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95DD" w14:textId="77777777" w:rsidR="00AA1D04" w:rsidRDefault="00AA1D04"/>
    <w:p w14:paraId="4DA4FEAD" w14:textId="59E00D88" w:rsidR="00AA1D04" w:rsidRPr="00236258" w:rsidRDefault="00AA1D04">
      <w:pPr>
        <w:pStyle w:val="Nadpis1"/>
        <w:rPr>
          <w:szCs w:val="32"/>
        </w:rPr>
      </w:pPr>
      <w:r w:rsidRPr="00236258">
        <w:rPr>
          <w:szCs w:val="32"/>
        </w:rPr>
        <w:t>KUPNÍ SMLOUVA</w:t>
      </w:r>
      <w:r w:rsidR="00B0763C">
        <w:rPr>
          <w:szCs w:val="32"/>
        </w:rPr>
        <w:t xml:space="preserve"> č. </w:t>
      </w:r>
      <w:r w:rsidR="00B0763C" w:rsidRPr="00067EBD">
        <w:rPr>
          <w:szCs w:val="32"/>
        </w:rPr>
        <w:t>VZ/20</w:t>
      </w:r>
      <w:r w:rsidR="00667E68" w:rsidRPr="00067EBD">
        <w:rPr>
          <w:szCs w:val="32"/>
        </w:rPr>
        <w:t>2</w:t>
      </w:r>
      <w:r w:rsidR="00B15D42">
        <w:rPr>
          <w:szCs w:val="32"/>
        </w:rPr>
        <w:t>4</w:t>
      </w:r>
      <w:r w:rsidR="00B0763C" w:rsidRPr="00067EBD">
        <w:rPr>
          <w:szCs w:val="32"/>
        </w:rPr>
        <w:t>/2/</w:t>
      </w:r>
      <w:r w:rsidR="00B15D42">
        <w:rPr>
          <w:szCs w:val="32"/>
        </w:rPr>
        <w:t>2</w:t>
      </w:r>
      <w:r w:rsidR="00040423">
        <w:rPr>
          <w:szCs w:val="32"/>
        </w:rPr>
        <w:t>3</w:t>
      </w:r>
      <w:r w:rsidR="00B0763C" w:rsidRPr="00067EBD">
        <w:rPr>
          <w:szCs w:val="32"/>
        </w:rPr>
        <w:t>-KS</w:t>
      </w:r>
    </w:p>
    <w:p w14:paraId="4DCAFFF3" w14:textId="77777777" w:rsidR="00AA1D04" w:rsidRDefault="00AA1D04">
      <w:pPr>
        <w:jc w:val="center"/>
        <w:rPr>
          <w:b/>
        </w:rPr>
      </w:pPr>
    </w:p>
    <w:p w14:paraId="7FC9E397" w14:textId="77777777" w:rsidR="00AA1D04" w:rsidRDefault="00AA1D04">
      <w:pPr>
        <w:jc w:val="center"/>
        <w:rPr>
          <w:b/>
        </w:rPr>
      </w:pPr>
      <w:r>
        <w:rPr>
          <w:b/>
        </w:rPr>
        <w:t>uzavřená níže uvedeného dne, měsíce a roku</w:t>
      </w:r>
    </w:p>
    <w:p w14:paraId="7F2D21A5" w14:textId="77777777" w:rsidR="00AA1D04" w:rsidRDefault="00AA1D04" w:rsidP="008A7131">
      <w:pPr>
        <w:jc w:val="center"/>
        <w:rPr>
          <w:b/>
        </w:rPr>
      </w:pPr>
      <w:r>
        <w:rPr>
          <w:b/>
        </w:rPr>
        <w:t xml:space="preserve">podle ustanovení </w:t>
      </w:r>
      <w:r w:rsidR="008A7131" w:rsidRPr="00CF30C9">
        <w:rPr>
          <w:b/>
        </w:rPr>
        <w:t>§2079 a násl. zákona č. 89/2012 Sb., občanského zákoníku</w:t>
      </w:r>
      <w:r w:rsidR="008A7131">
        <w:rPr>
          <w:b/>
        </w:rPr>
        <w:t xml:space="preserve"> </w:t>
      </w:r>
    </w:p>
    <w:p w14:paraId="0170B8A5" w14:textId="77777777" w:rsidR="00AA1D04" w:rsidRDefault="00AA1D04">
      <w:pPr>
        <w:jc w:val="center"/>
        <w:rPr>
          <w:b/>
        </w:rPr>
      </w:pPr>
    </w:p>
    <w:p w14:paraId="5C68559A" w14:textId="77777777" w:rsidR="00AA1D04" w:rsidRDefault="00AA1D04">
      <w:pPr>
        <w:jc w:val="center"/>
        <w:rPr>
          <w:b/>
        </w:rPr>
      </w:pPr>
    </w:p>
    <w:p w14:paraId="29A8CF9D" w14:textId="77777777" w:rsidR="00AA1D04" w:rsidRDefault="00AA1D04">
      <w:pPr>
        <w:jc w:val="center"/>
        <w:rPr>
          <w:b/>
        </w:rPr>
      </w:pPr>
      <w:r>
        <w:rPr>
          <w:b/>
        </w:rPr>
        <w:t>I.</w:t>
      </w:r>
    </w:p>
    <w:p w14:paraId="4C3170BB" w14:textId="77777777" w:rsidR="00AA1D04" w:rsidRDefault="00AA1D04">
      <w:pPr>
        <w:jc w:val="center"/>
        <w:rPr>
          <w:b/>
        </w:rPr>
      </w:pPr>
      <w:r>
        <w:rPr>
          <w:b/>
        </w:rPr>
        <w:t>Smluvní strany</w:t>
      </w:r>
    </w:p>
    <w:p w14:paraId="1FBEA6B4" w14:textId="77777777" w:rsidR="00AA1D04" w:rsidRDefault="00AA1D04">
      <w:pPr>
        <w:jc w:val="center"/>
        <w:rPr>
          <w:b/>
        </w:rPr>
      </w:pPr>
    </w:p>
    <w:p w14:paraId="700E0906" w14:textId="77777777" w:rsidR="00D60612" w:rsidRDefault="00AA1D04">
      <w:pPr>
        <w:jc w:val="both"/>
        <w:rPr>
          <w:b/>
        </w:rPr>
      </w:pPr>
      <w:r>
        <w:rPr>
          <w:b/>
        </w:rPr>
        <w:t>Prodávající:</w:t>
      </w:r>
      <w:r>
        <w:rPr>
          <w:b/>
        </w:rPr>
        <w:tab/>
      </w:r>
    </w:p>
    <w:p w14:paraId="657D2FE0" w14:textId="77777777" w:rsidR="00E51BAF" w:rsidRDefault="00AA1D04">
      <w:pPr>
        <w:jc w:val="both"/>
        <w:rPr>
          <w:b/>
        </w:rPr>
      </w:pPr>
      <w:r>
        <w:rPr>
          <w:b/>
        </w:rPr>
        <w:tab/>
      </w:r>
    </w:p>
    <w:p w14:paraId="0EA29898" w14:textId="77777777" w:rsidR="00AA1D04" w:rsidRPr="00BD54B3" w:rsidRDefault="00E51BAF" w:rsidP="00BD54B3">
      <w:pPr>
        <w:jc w:val="both"/>
        <w:rPr>
          <w:b/>
        </w:rPr>
      </w:pPr>
      <w:r w:rsidRPr="00BD54B3">
        <w:rPr>
          <w:b/>
        </w:rPr>
        <w:t>………………………………</w:t>
      </w:r>
    </w:p>
    <w:p w14:paraId="0EC4A822" w14:textId="77777777" w:rsidR="00E51BAF" w:rsidRPr="00BD54B3" w:rsidRDefault="00A545EC" w:rsidP="00BD54B3">
      <w:pPr>
        <w:jc w:val="both"/>
      </w:pPr>
      <w:r w:rsidRPr="00BD54B3">
        <w:t>jejímž jménem jedná</w:t>
      </w:r>
      <w:proofErr w:type="gramStart"/>
      <w:r w:rsidRPr="00BD54B3">
        <w:t xml:space="preserve"> </w:t>
      </w:r>
      <w:r w:rsidR="00E51BAF" w:rsidRPr="00BD54B3">
        <w:t>.…</w:t>
      </w:r>
      <w:proofErr w:type="gramEnd"/>
      <w:r w:rsidR="00E51BAF" w:rsidRPr="00BD54B3">
        <w:t>……………………..……………………………..………………….,</w:t>
      </w:r>
      <w:r w:rsidR="00AA1D04" w:rsidRPr="00BD54B3">
        <w:t xml:space="preserve"> </w:t>
      </w:r>
    </w:p>
    <w:p w14:paraId="2972DA93" w14:textId="77777777" w:rsidR="00AA1D04" w:rsidRPr="00BD54B3" w:rsidRDefault="00A545EC" w:rsidP="00BD54B3">
      <w:pPr>
        <w:jc w:val="both"/>
      </w:pPr>
      <w:r w:rsidRPr="00BD54B3">
        <w:t>zapsaná</w:t>
      </w:r>
      <w:r w:rsidR="00AA1D04" w:rsidRPr="00BD54B3">
        <w:t xml:space="preserve"> </w:t>
      </w:r>
      <w:r w:rsidRPr="00BD54B3">
        <w:t xml:space="preserve">v obchodním rejstříku vedeném </w:t>
      </w:r>
      <w:proofErr w:type="gramStart"/>
      <w:r w:rsidR="00E51BAF" w:rsidRPr="00BD54B3">
        <w:t>…….</w:t>
      </w:r>
      <w:proofErr w:type="gramEnd"/>
      <w:r w:rsidR="00E51BAF" w:rsidRPr="00BD54B3">
        <w:t>…</w:t>
      </w:r>
      <w:r w:rsidRPr="00BD54B3">
        <w:t xml:space="preserve"> soudem</w:t>
      </w:r>
      <w:r w:rsidR="00AA1D04" w:rsidRPr="00BD54B3">
        <w:t xml:space="preserve"> v </w:t>
      </w:r>
      <w:proofErr w:type="gramStart"/>
      <w:r w:rsidR="00E51BAF" w:rsidRPr="00BD54B3">
        <w:t>…….</w:t>
      </w:r>
      <w:proofErr w:type="gramEnd"/>
      <w:r w:rsidR="00E51BAF" w:rsidRPr="00BD54B3">
        <w:t>…</w:t>
      </w:r>
      <w:r w:rsidR="00AA1D04" w:rsidRPr="00BD54B3">
        <w:t xml:space="preserve">, oddíl </w:t>
      </w:r>
      <w:r w:rsidR="00E51BAF" w:rsidRPr="00BD54B3">
        <w:t>…</w:t>
      </w:r>
      <w:r w:rsidR="00AA1D04" w:rsidRPr="00BD54B3">
        <w:t xml:space="preserve">, vložka </w:t>
      </w:r>
      <w:r w:rsidR="00E51BAF" w:rsidRPr="00BD54B3">
        <w:t>………</w:t>
      </w:r>
    </w:p>
    <w:p w14:paraId="3637F20D" w14:textId="77777777" w:rsidR="00AA1D04" w:rsidRPr="00BD54B3" w:rsidRDefault="00AA1D04" w:rsidP="00BD54B3">
      <w:pPr>
        <w:jc w:val="both"/>
      </w:pPr>
      <w:proofErr w:type="gramStart"/>
      <w:r w:rsidRPr="00BD54B3">
        <w:t xml:space="preserve">Sídlo:  </w:t>
      </w:r>
      <w:r w:rsidR="00A545EC" w:rsidRPr="00BD54B3">
        <w:tab/>
      </w:r>
      <w:proofErr w:type="gramEnd"/>
      <w:r w:rsidR="00E51BAF" w:rsidRPr="00BD54B3">
        <w:t>………………………….</w:t>
      </w:r>
    </w:p>
    <w:p w14:paraId="1B4D9C7D" w14:textId="77777777" w:rsidR="00AA1D04" w:rsidRPr="00BD54B3" w:rsidRDefault="00AA1D04" w:rsidP="00BD54B3">
      <w:pPr>
        <w:jc w:val="both"/>
      </w:pPr>
      <w:r w:rsidRPr="00BD54B3">
        <w:t xml:space="preserve">IČ: </w:t>
      </w:r>
      <w:r w:rsidR="00A545EC" w:rsidRPr="00BD54B3">
        <w:tab/>
      </w:r>
      <w:r w:rsidR="00E51BAF" w:rsidRPr="00BD54B3">
        <w:t>…………………….</w:t>
      </w:r>
    </w:p>
    <w:p w14:paraId="0B7930FE" w14:textId="77777777" w:rsidR="00AA1D04" w:rsidRPr="00BD54B3" w:rsidRDefault="00AA1D04" w:rsidP="00BD54B3">
      <w:pPr>
        <w:jc w:val="both"/>
      </w:pPr>
      <w:proofErr w:type="gramStart"/>
      <w:r w:rsidRPr="00BD54B3">
        <w:t xml:space="preserve">DIČ:  </w:t>
      </w:r>
      <w:r w:rsidR="00A545EC" w:rsidRPr="00BD54B3">
        <w:tab/>
      </w:r>
      <w:proofErr w:type="gramEnd"/>
      <w:r w:rsidR="00E51BAF" w:rsidRPr="00BD54B3">
        <w:t>…………………….</w:t>
      </w:r>
    </w:p>
    <w:p w14:paraId="435941FC" w14:textId="77777777" w:rsidR="00E51BAF" w:rsidRPr="00BD54B3" w:rsidRDefault="00E51BAF" w:rsidP="00BD54B3">
      <w:pPr>
        <w:jc w:val="both"/>
      </w:pPr>
      <w:r w:rsidRPr="00BD54B3">
        <w:t>Bankovní spojení: ……………………………………………………….</w:t>
      </w:r>
    </w:p>
    <w:p w14:paraId="524545D9" w14:textId="77777777" w:rsidR="00AA1D04" w:rsidRPr="00BD54B3" w:rsidRDefault="00AA1D04" w:rsidP="00BD54B3">
      <w:pPr>
        <w:jc w:val="both"/>
      </w:pPr>
    </w:p>
    <w:p w14:paraId="469585DA" w14:textId="77777777" w:rsidR="00E51BAF" w:rsidRPr="00BD54B3" w:rsidRDefault="00E51BAF" w:rsidP="00BD54B3">
      <w:pPr>
        <w:jc w:val="both"/>
      </w:pPr>
      <w:r w:rsidRPr="00BD54B3">
        <w:t>a</w:t>
      </w:r>
    </w:p>
    <w:p w14:paraId="713CC4E0" w14:textId="77777777" w:rsidR="00E51BAF" w:rsidRDefault="00E51BAF">
      <w:pPr>
        <w:pStyle w:val="Nadpis2"/>
      </w:pPr>
    </w:p>
    <w:p w14:paraId="4359A68F" w14:textId="77777777" w:rsidR="00E51BAF" w:rsidRDefault="00AA1D04">
      <w:pPr>
        <w:pStyle w:val="Nadpis2"/>
      </w:pPr>
      <w:r>
        <w:t>Kupující:</w:t>
      </w:r>
      <w:r>
        <w:tab/>
      </w:r>
      <w:r>
        <w:tab/>
      </w:r>
    </w:p>
    <w:p w14:paraId="6157860D" w14:textId="77777777" w:rsidR="00AA1D04" w:rsidRDefault="00E51BAF">
      <w:pPr>
        <w:pStyle w:val="Nadpis2"/>
      </w:pPr>
      <w:r>
        <w:rPr>
          <w:rFonts w:cs="Calibri"/>
        </w:rPr>
        <w:t>Zdravotnická záchranná služba Zlínského kraje, příspěvková organizace</w:t>
      </w:r>
    </w:p>
    <w:p w14:paraId="75BE9336" w14:textId="77777777" w:rsidR="00AA1D04" w:rsidRDefault="00A545EC">
      <w:pPr>
        <w:jc w:val="both"/>
      </w:pPr>
      <w:r>
        <w:t xml:space="preserve">jejímž jménem jedná pan </w:t>
      </w:r>
      <w:r w:rsidR="00E51BAF">
        <w:rPr>
          <w:rFonts w:cs="Calibri"/>
        </w:rPr>
        <w:t>JUDr. Josef Valenta, ředitel</w:t>
      </w:r>
    </w:p>
    <w:p w14:paraId="2B226D70" w14:textId="77777777" w:rsidR="00A545EC" w:rsidRDefault="00A545EC" w:rsidP="00E51BAF">
      <w:pPr>
        <w:jc w:val="both"/>
      </w:pPr>
      <w:r>
        <w:t xml:space="preserve">zapsaná v obchodním rejstříku vedeném Krajským soudem v Brně, oddíl </w:t>
      </w:r>
      <w:r w:rsidR="00E51BAF">
        <w:t>Pr</w:t>
      </w:r>
      <w:r>
        <w:t xml:space="preserve">, vložka </w:t>
      </w:r>
      <w:r w:rsidR="00E51BAF">
        <w:t>1278</w:t>
      </w:r>
    </w:p>
    <w:p w14:paraId="62CD2E0A" w14:textId="77777777" w:rsidR="00AA1D04" w:rsidRDefault="00AA1D04">
      <w:pPr>
        <w:jc w:val="both"/>
      </w:pPr>
      <w:proofErr w:type="gramStart"/>
      <w:r>
        <w:t>Sídlo:</w:t>
      </w:r>
      <w:r w:rsidR="00A545EC">
        <w:t xml:space="preserve">  </w:t>
      </w:r>
      <w:r w:rsidR="00A545EC">
        <w:tab/>
      </w:r>
      <w:proofErr w:type="gramEnd"/>
      <w:r w:rsidR="00E51BAF" w:rsidRPr="00FA17F8">
        <w:rPr>
          <w:rFonts w:cs="Arial"/>
        </w:rPr>
        <w:t>Peroutkovo nábřeží 434, 760 01 Zlín</w:t>
      </w:r>
    </w:p>
    <w:p w14:paraId="746C12FE" w14:textId="77777777" w:rsidR="00AA1D04" w:rsidRDefault="00AA1D04">
      <w:pPr>
        <w:jc w:val="both"/>
      </w:pPr>
      <w:r>
        <w:t>IČ:</w:t>
      </w:r>
      <w:r w:rsidR="00A545EC">
        <w:tab/>
      </w:r>
      <w:r w:rsidR="00E51BAF">
        <w:rPr>
          <w:rFonts w:cs="Calibri"/>
        </w:rPr>
        <w:t>62182137</w:t>
      </w:r>
    </w:p>
    <w:p w14:paraId="7121808C" w14:textId="77777777" w:rsidR="00AA1D04" w:rsidRDefault="00AA1D04">
      <w:pPr>
        <w:jc w:val="both"/>
        <w:rPr>
          <w:rFonts w:cs="Calibri"/>
        </w:rPr>
      </w:pPr>
      <w:r>
        <w:t>DIČ:</w:t>
      </w:r>
      <w:r w:rsidR="00A545EC">
        <w:tab/>
        <w:t>CZ</w:t>
      </w:r>
      <w:r w:rsidR="00E51BAF">
        <w:rPr>
          <w:rFonts w:cs="Calibri"/>
        </w:rPr>
        <w:t>62182137</w:t>
      </w:r>
    </w:p>
    <w:p w14:paraId="2D4D78D1" w14:textId="77777777" w:rsidR="00E51BAF" w:rsidRDefault="00E51BAF" w:rsidP="00E51BAF">
      <w:pPr>
        <w:jc w:val="both"/>
      </w:pPr>
      <w:r>
        <w:t xml:space="preserve">Bankovní spojení: číslo účtu </w:t>
      </w:r>
      <w:r>
        <w:rPr>
          <w:rFonts w:cs="Calibri"/>
        </w:rPr>
        <w:t>1400012339, kód banky 0800, Česká spořitelna a.s.</w:t>
      </w:r>
    </w:p>
    <w:p w14:paraId="1020AA71" w14:textId="77777777" w:rsidR="00AA1D04" w:rsidRDefault="00AA1D04">
      <w:pPr>
        <w:jc w:val="both"/>
      </w:pPr>
    </w:p>
    <w:p w14:paraId="50377396" w14:textId="77777777" w:rsidR="00AA1D04" w:rsidRDefault="00AA1D04">
      <w:pPr>
        <w:jc w:val="both"/>
      </w:pPr>
    </w:p>
    <w:p w14:paraId="7A5A26B8" w14:textId="77777777" w:rsidR="00AA1D04" w:rsidRDefault="00AA1D04">
      <w:pPr>
        <w:jc w:val="center"/>
        <w:rPr>
          <w:b/>
        </w:rPr>
      </w:pPr>
      <w:r>
        <w:rPr>
          <w:b/>
        </w:rPr>
        <w:t>II.</w:t>
      </w:r>
    </w:p>
    <w:p w14:paraId="6F8C49E4" w14:textId="77777777" w:rsidR="00AA1D04" w:rsidRDefault="00AA1D04">
      <w:pPr>
        <w:jc w:val="center"/>
        <w:rPr>
          <w:b/>
        </w:rPr>
      </w:pPr>
      <w:r>
        <w:rPr>
          <w:b/>
        </w:rPr>
        <w:t>Předmět smlouvy</w:t>
      </w:r>
    </w:p>
    <w:p w14:paraId="73FBA324" w14:textId="77777777" w:rsidR="00AA1D04" w:rsidRDefault="00AA1D04">
      <w:pPr>
        <w:jc w:val="both"/>
        <w:rPr>
          <w:b/>
        </w:rPr>
      </w:pPr>
    </w:p>
    <w:p w14:paraId="17AE8AE6" w14:textId="1E8FF63B" w:rsidR="00EA6197" w:rsidRPr="00667E68" w:rsidRDefault="00236258" w:rsidP="00EA6197">
      <w:pPr>
        <w:ind w:firstLine="11"/>
        <w:jc w:val="both"/>
      </w:pPr>
      <w:r w:rsidRPr="00667E68">
        <w:rPr>
          <w:szCs w:val="24"/>
        </w:rPr>
        <w:t xml:space="preserve">1. </w:t>
      </w:r>
      <w:r w:rsidRPr="00667E68">
        <w:rPr>
          <w:szCs w:val="24"/>
        </w:rPr>
        <w:tab/>
      </w:r>
      <w:r w:rsidR="00C627FE" w:rsidRPr="00667E68">
        <w:t xml:space="preserve">Prodávající se zavazuje na základě této smlouvy a za podmínek v ní uvedených </w:t>
      </w:r>
      <w:r w:rsidR="00667E68" w:rsidRPr="00667E68">
        <w:t xml:space="preserve">dodat kupujícímu </w:t>
      </w:r>
      <w:r w:rsidR="00667E68" w:rsidRPr="00667E68">
        <w:rPr>
          <w:szCs w:val="24"/>
        </w:rPr>
        <w:t xml:space="preserve">5 </w:t>
      </w:r>
      <w:r w:rsidR="00080F43" w:rsidRPr="00080F43">
        <w:rPr>
          <w:szCs w:val="24"/>
        </w:rPr>
        <w:t xml:space="preserve">sad sonografických přístrojů pro výjezdové skupiny </w:t>
      </w:r>
      <w:r w:rsidR="00080F43">
        <w:rPr>
          <w:szCs w:val="24"/>
        </w:rPr>
        <w:t>kupujícího</w:t>
      </w:r>
      <w:r w:rsidR="00080F43" w:rsidRPr="00080F43">
        <w:rPr>
          <w:szCs w:val="24"/>
        </w:rPr>
        <w:t xml:space="preserve"> včetně níže uvedených součástí a příslušenství</w:t>
      </w:r>
      <w:r w:rsidR="00667E68" w:rsidRPr="00667E68">
        <w:rPr>
          <w:szCs w:val="24"/>
        </w:rPr>
        <w:t xml:space="preserve"> </w:t>
      </w:r>
    </w:p>
    <w:p w14:paraId="572443DB" w14:textId="77777777" w:rsidR="00EA6197" w:rsidRPr="00667E68" w:rsidRDefault="00EA6197" w:rsidP="00EA6197">
      <w:pPr>
        <w:jc w:val="both"/>
        <w:rPr>
          <w:szCs w:val="24"/>
        </w:rPr>
      </w:pPr>
    </w:p>
    <w:p w14:paraId="254C0014" w14:textId="77777777" w:rsidR="00EA6197" w:rsidRPr="00667E68" w:rsidRDefault="00EA6197" w:rsidP="00EA6197">
      <w:pPr>
        <w:ind w:left="720" w:firstLine="348"/>
        <w:jc w:val="both"/>
        <w:rPr>
          <w:szCs w:val="24"/>
        </w:rPr>
      </w:pPr>
      <w:r w:rsidRPr="00667E68">
        <w:rPr>
          <w:szCs w:val="24"/>
        </w:rPr>
        <w:t xml:space="preserve">výrobce: </w:t>
      </w:r>
      <w:r w:rsidRPr="00667E68">
        <w:rPr>
          <w:szCs w:val="24"/>
        </w:rPr>
        <w:tab/>
      </w:r>
      <w:r w:rsidRPr="00667E68">
        <w:rPr>
          <w:szCs w:val="24"/>
        </w:rPr>
        <w:tab/>
      </w:r>
      <w:r w:rsidRPr="00667E68">
        <w:rPr>
          <w:szCs w:val="24"/>
        </w:rPr>
        <w:tab/>
        <w:t>………………………</w:t>
      </w:r>
      <w:proofErr w:type="gramStart"/>
      <w:r w:rsidRPr="00667E68">
        <w:rPr>
          <w:szCs w:val="24"/>
        </w:rPr>
        <w:t>…….</w:t>
      </w:r>
      <w:proofErr w:type="gramEnd"/>
      <w:r w:rsidRPr="00667E68">
        <w:rPr>
          <w:szCs w:val="24"/>
        </w:rPr>
        <w:t>……………………………..</w:t>
      </w:r>
    </w:p>
    <w:p w14:paraId="6FABB8BC" w14:textId="77777777" w:rsidR="00EA6197" w:rsidRPr="00667E68" w:rsidRDefault="00EA6197" w:rsidP="00EA6197">
      <w:pPr>
        <w:ind w:left="720" w:firstLine="348"/>
        <w:jc w:val="both"/>
        <w:rPr>
          <w:szCs w:val="24"/>
        </w:rPr>
      </w:pPr>
      <w:r w:rsidRPr="00667E68">
        <w:rPr>
          <w:szCs w:val="24"/>
        </w:rPr>
        <w:t>typové označení:</w:t>
      </w:r>
      <w:r w:rsidRPr="00667E68">
        <w:rPr>
          <w:szCs w:val="24"/>
        </w:rPr>
        <w:tab/>
      </w:r>
      <w:r w:rsidRPr="00667E68">
        <w:rPr>
          <w:szCs w:val="24"/>
        </w:rPr>
        <w:tab/>
        <w:t>……………………………………………………………</w:t>
      </w:r>
      <w:r w:rsidRPr="00667E68">
        <w:rPr>
          <w:szCs w:val="24"/>
        </w:rPr>
        <w:tab/>
      </w:r>
    </w:p>
    <w:p w14:paraId="29DAEA5A" w14:textId="54DDDDC1" w:rsidR="00EA6197" w:rsidRPr="00667E68" w:rsidRDefault="00EA6197" w:rsidP="00667E68">
      <w:pPr>
        <w:jc w:val="both"/>
        <w:rPr>
          <w:bCs/>
          <w:szCs w:val="24"/>
          <w:lang w:bidi="cs-CZ"/>
        </w:rPr>
      </w:pPr>
      <w:r w:rsidRPr="00667E68">
        <w:rPr>
          <w:bCs/>
          <w:szCs w:val="24"/>
          <w:lang w:bidi="cs-CZ"/>
        </w:rPr>
        <w:t>splňujících následující minimální technické požadavky</w:t>
      </w:r>
      <w:r w:rsidR="000C05EF" w:rsidRPr="00667E68">
        <w:rPr>
          <w:bCs/>
          <w:szCs w:val="24"/>
          <w:lang w:bidi="cs-CZ"/>
        </w:rPr>
        <w:t>:</w:t>
      </w:r>
    </w:p>
    <w:p w14:paraId="53D326B5" w14:textId="77777777" w:rsidR="00080F43" w:rsidRPr="00080F43" w:rsidRDefault="00080F43" w:rsidP="00080F43">
      <w:pPr>
        <w:spacing w:before="180"/>
        <w:jc w:val="both"/>
        <w:rPr>
          <w:szCs w:val="24"/>
          <w:u w:val="single"/>
        </w:rPr>
      </w:pPr>
      <w:r w:rsidRPr="00080F43">
        <w:rPr>
          <w:szCs w:val="24"/>
          <w:u w:val="single"/>
        </w:rPr>
        <w:t>Základní specifikace přístroje</w:t>
      </w:r>
    </w:p>
    <w:p w14:paraId="6680BD40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Dynamický rozsah přístroje min. 150 dB</w:t>
      </w:r>
    </w:p>
    <w:p w14:paraId="73E935BC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Doba provozu (vyšetření) bez nutnosti výměny baterie, zařízení či dobíjení min. 6 hod</w:t>
      </w:r>
    </w:p>
    <w:p w14:paraId="54BF664E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B mode s možností měření minimálně ploch a vzdáleností</w:t>
      </w:r>
    </w:p>
    <w:p w14:paraId="4DC4A5A9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M mode s možností měření</w:t>
      </w:r>
    </w:p>
    <w:p w14:paraId="0C1430BF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proofErr w:type="spellStart"/>
      <w:r w:rsidRPr="00080F43">
        <w:t>Compoundní</w:t>
      </w:r>
      <w:proofErr w:type="spellEnd"/>
      <w:r w:rsidRPr="00080F43">
        <w:t xml:space="preserve"> zobrazování</w:t>
      </w:r>
    </w:p>
    <w:p w14:paraId="7D9EB586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lastRenderedPageBreak/>
        <w:t>Automatická úprava celkového zisku i TGC</w:t>
      </w:r>
    </w:p>
    <w:p w14:paraId="4CA6C0FA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proofErr w:type="spellStart"/>
      <w:r w:rsidRPr="00080F43">
        <w:t>Speckle</w:t>
      </w:r>
      <w:proofErr w:type="spellEnd"/>
      <w:r w:rsidRPr="00080F43">
        <w:t xml:space="preserve"> </w:t>
      </w:r>
      <w:proofErr w:type="spellStart"/>
      <w:r w:rsidRPr="00080F43">
        <w:t>reduction</w:t>
      </w:r>
      <w:proofErr w:type="spellEnd"/>
    </w:p>
    <w:p w14:paraId="344614DB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Doppler</w:t>
      </w:r>
    </w:p>
    <w:p w14:paraId="7F9AEDD2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 xml:space="preserve">Pulsní </w:t>
      </w:r>
      <w:proofErr w:type="spellStart"/>
      <w:r w:rsidRPr="00080F43">
        <w:t>doppler</w:t>
      </w:r>
      <w:proofErr w:type="spellEnd"/>
      <w:r w:rsidRPr="00080F43">
        <w:t xml:space="preserve"> s automatickou optimalizací a možností měření</w:t>
      </w:r>
    </w:p>
    <w:p w14:paraId="75A29070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Možnost ukládání pacientských dat do vnitřní databáze přístroje</w:t>
      </w:r>
    </w:p>
    <w:p w14:paraId="788C2254" w14:textId="78C5AA3B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 xml:space="preserve">Zobrazovací displej minimálně full HD, velikost úhlopříčky min. 10 palců, rozlišení min. 2560 x 1440 pixelů, vč. ochranného skla a </w:t>
      </w:r>
      <w:proofErr w:type="spellStart"/>
      <w:r w:rsidRPr="00080F43">
        <w:t>zodolněného</w:t>
      </w:r>
      <w:proofErr w:type="spellEnd"/>
      <w:r w:rsidRPr="00080F43">
        <w:t xml:space="preserve"> obalu s integrovaným stojánkem</w:t>
      </w:r>
      <w:r w:rsidR="00B9111B">
        <w:t xml:space="preserve"> a dobíjecím kabelem</w:t>
      </w:r>
    </w:p>
    <w:p w14:paraId="330DE448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1x kabel USB-C pro propojení sondy se zobrazovacím displejem</w:t>
      </w:r>
    </w:p>
    <w:p w14:paraId="66209B5C" w14:textId="464831CF" w:rsidR="00080F43" w:rsidRPr="0037697D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37697D">
        <w:t>Brašna nebo pouzdro na uložení zobrazovacího displeje, sond a kabelů</w:t>
      </w:r>
    </w:p>
    <w:p w14:paraId="0BF5176E" w14:textId="77777777" w:rsidR="00080F43" w:rsidRPr="0037697D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37697D">
        <w:t>Součástí balení sektorová sonda a lineární sonda</w:t>
      </w:r>
    </w:p>
    <w:p w14:paraId="549085DD" w14:textId="77777777" w:rsidR="00080F43" w:rsidRPr="0037697D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37697D">
        <w:t>Bezplatný SW potřebný k užívání přístroje spolu s dalšími součástmi a příslušenstvím funkční na operační systém Android i iOS včetně bezplatných aktualizací na dobu 5 let, neomezený počet licencí pro další zobrazovací zařízení</w:t>
      </w:r>
    </w:p>
    <w:p w14:paraId="476C6440" w14:textId="77777777" w:rsidR="00080F43" w:rsidRPr="0037697D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37697D">
        <w:t>Možnost připojení pomocí DICOM</w:t>
      </w:r>
    </w:p>
    <w:p w14:paraId="244EB37C" w14:textId="77777777" w:rsidR="00080F43" w:rsidRPr="00080F43" w:rsidRDefault="00080F43" w:rsidP="00080F43">
      <w:pPr>
        <w:rPr>
          <w:szCs w:val="24"/>
        </w:rPr>
      </w:pPr>
    </w:p>
    <w:p w14:paraId="7A48536A" w14:textId="77777777" w:rsidR="00080F43" w:rsidRPr="00080F43" w:rsidRDefault="00080F43" w:rsidP="00080F43">
      <w:pPr>
        <w:rPr>
          <w:szCs w:val="24"/>
          <w:u w:val="single"/>
        </w:rPr>
      </w:pPr>
      <w:r w:rsidRPr="00080F43">
        <w:rPr>
          <w:szCs w:val="24"/>
          <w:u w:val="single"/>
        </w:rPr>
        <w:t>Parametry sektorové sondy</w:t>
      </w:r>
    </w:p>
    <w:p w14:paraId="43B512A0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Frekvenční rozsah min. 1–4 MHz</w:t>
      </w:r>
    </w:p>
    <w:p w14:paraId="14986D8D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 xml:space="preserve">Velikost FOV – </w:t>
      </w:r>
      <w:proofErr w:type="spellStart"/>
      <w:r w:rsidRPr="00080F43">
        <w:t>field</w:t>
      </w:r>
      <w:proofErr w:type="spellEnd"/>
      <w:r w:rsidRPr="00080F43">
        <w:t xml:space="preserve"> </w:t>
      </w:r>
      <w:proofErr w:type="spellStart"/>
      <w:r w:rsidRPr="00080F43">
        <w:t>of</w:t>
      </w:r>
      <w:proofErr w:type="spellEnd"/>
      <w:r w:rsidRPr="00080F43">
        <w:t xml:space="preserve"> </w:t>
      </w:r>
      <w:proofErr w:type="spellStart"/>
      <w:r w:rsidRPr="00080F43">
        <w:t>view</w:t>
      </w:r>
      <w:proofErr w:type="spellEnd"/>
      <w:r w:rsidRPr="00080F43">
        <w:t xml:space="preserve"> min. 90°</w:t>
      </w:r>
    </w:p>
    <w:p w14:paraId="36AF8381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 xml:space="preserve">Zobrazovací mody – 2 D, barevný </w:t>
      </w:r>
      <w:proofErr w:type="spellStart"/>
      <w:r w:rsidRPr="00080F43">
        <w:t>doppler</w:t>
      </w:r>
      <w:proofErr w:type="spellEnd"/>
      <w:r w:rsidRPr="00080F43">
        <w:t xml:space="preserve">, pulsní </w:t>
      </w:r>
      <w:proofErr w:type="spellStart"/>
      <w:r w:rsidRPr="00080F43">
        <w:t>doppler</w:t>
      </w:r>
      <w:proofErr w:type="spellEnd"/>
      <w:r w:rsidRPr="00080F43">
        <w:t xml:space="preserve">, </w:t>
      </w:r>
      <w:proofErr w:type="spellStart"/>
      <w:r w:rsidRPr="00080F43">
        <w:t>compound</w:t>
      </w:r>
      <w:proofErr w:type="spellEnd"/>
      <w:r w:rsidRPr="00080F43">
        <w:t xml:space="preserve"> zobrazení, </w:t>
      </w:r>
      <w:proofErr w:type="spellStart"/>
      <w:r w:rsidRPr="00080F43">
        <w:t>speckle</w:t>
      </w:r>
      <w:proofErr w:type="spellEnd"/>
      <w:r w:rsidRPr="00080F43">
        <w:t xml:space="preserve"> </w:t>
      </w:r>
      <w:proofErr w:type="spellStart"/>
      <w:r w:rsidRPr="00080F43">
        <w:t>reduction</w:t>
      </w:r>
      <w:proofErr w:type="spellEnd"/>
    </w:p>
    <w:p w14:paraId="0654B812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Hmotnost max. 100 g</w:t>
      </w:r>
    </w:p>
    <w:p w14:paraId="7B263399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Připojení sondy k ovládacímu displeji pomocí kabelu (výhradně), ne bezdrátově</w:t>
      </w:r>
    </w:p>
    <w:p w14:paraId="0396631B" w14:textId="0DB12879" w:rsidR="00080F43" w:rsidRPr="00080F43" w:rsidRDefault="0037697D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>
        <w:t>P</w:t>
      </w:r>
      <w:r w:rsidR="00080F43" w:rsidRPr="00080F43">
        <w:t>ropojovací kabel lehce odpojitelný a vyměnitelný jak od sondy, tak od zobrazovacího zařízení</w:t>
      </w:r>
    </w:p>
    <w:p w14:paraId="3B64B34A" w14:textId="77777777" w:rsidR="00080F43" w:rsidRPr="00080F43" w:rsidRDefault="00080F43" w:rsidP="00080F43">
      <w:pPr>
        <w:rPr>
          <w:szCs w:val="24"/>
        </w:rPr>
      </w:pPr>
    </w:p>
    <w:p w14:paraId="213EE55E" w14:textId="77777777" w:rsidR="00080F43" w:rsidRPr="00080F43" w:rsidRDefault="00080F43" w:rsidP="00080F43">
      <w:pPr>
        <w:rPr>
          <w:szCs w:val="24"/>
          <w:u w:val="single"/>
        </w:rPr>
      </w:pPr>
      <w:r w:rsidRPr="00080F43">
        <w:rPr>
          <w:szCs w:val="24"/>
          <w:u w:val="single"/>
        </w:rPr>
        <w:t>Parametry lineární sondy</w:t>
      </w:r>
    </w:p>
    <w:p w14:paraId="04F20591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Frekvenční rozsah min. 4–12 MHz</w:t>
      </w:r>
    </w:p>
    <w:p w14:paraId="53CC4AEA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Velikost aktivní plochy min. 34 mm</w:t>
      </w:r>
    </w:p>
    <w:p w14:paraId="5F62D889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 xml:space="preserve">Zobrazovací mody – 2 D, barevný </w:t>
      </w:r>
      <w:proofErr w:type="spellStart"/>
      <w:r w:rsidRPr="00080F43">
        <w:t>doppler</w:t>
      </w:r>
      <w:proofErr w:type="spellEnd"/>
      <w:r w:rsidRPr="00080F43">
        <w:t xml:space="preserve">, pulsní </w:t>
      </w:r>
      <w:proofErr w:type="spellStart"/>
      <w:r w:rsidRPr="00080F43">
        <w:t>doppler</w:t>
      </w:r>
      <w:proofErr w:type="spellEnd"/>
      <w:r w:rsidRPr="00080F43">
        <w:t xml:space="preserve">, </w:t>
      </w:r>
      <w:proofErr w:type="spellStart"/>
      <w:r w:rsidRPr="00080F43">
        <w:t>compound</w:t>
      </w:r>
      <w:proofErr w:type="spellEnd"/>
      <w:r w:rsidRPr="00080F43">
        <w:t xml:space="preserve"> zobrazení, </w:t>
      </w:r>
      <w:proofErr w:type="spellStart"/>
      <w:r w:rsidRPr="00080F43">
        <w:t>speckle</w:t>
      </w:r>
      <w:proofErr w:type="spellEnd"/>
      <w:r w:rsidRPr="00080F43">
        <w:t xml:space="preserve"> </w:t>
      </w:r>
      <w:proofErr w:type="spellStart"/>
      <w:r w:rsidRPr="00080F43">
        <w:t>reduction</w:t>
      </w:r>
      <w:proofErr w:type="spellEnd"/>
    </w:p>
    <w:p w14:paraId="6E19DE54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Hmotnost max. 115 g</w:t>
      </w:r>
    </w:p>
    <w:p w14:paraId="71731F32" w14:textId="77777777" w:rsidR="00080F43" w:rsidRPr="00080F43" w:rsidRDefault="00080F43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 w:rsidRPr="00080F43">
        <w:t>Připojení sondy k ovládacímu displeji pomocí kabelu (výhradně), ne bezdrátově</w:t>
      </w:r>
    </w:p>
    <w:p w14:paraId="6880A38B" w14:textId="6E947A34" w:rsidR="00080F43" w:rsidRPr="00080F43" w:rsidRDefault="0037697D" w:rsidP="00080F43">
      <w:pPr>
        <w:pStyle w:val="Odstavecseseznamem"/>
        <w:numPr>
          <w:ilvl w:val="0"/>
          <w:numId w:val="11"/>
        </w:numPr>
        <w:spacing w:after="160" w:line="259" w:lineRule="auto"/>
        <w:jc w:val="left"/>
      </w:pPr>
      <w:r>
        <w:t>P</w:t>
      </w:r>
      <w:r w:rsidR="00080F43" w:rsidRPr="00080F43">
        <w:t>ropojovací kabel lehce odpojitelný a vyměnitelný jak od sondy, tak od zobrazovacího zařízení</w:t>
      </w:r>
    </w:p>
    <w:p w14:paraId="3A7352E9" w14:textId="77777777" w:rsidR="00C627FE" w:rsidRPr="00667E68" w:rsidRDefault="00C627FE" w:rsidP="00EA6197">
      <w:pPr>
        <w:jc w:val="both"/>
        <w:rPr>
          <w:szCs w:val="24"/>
        </w:rPr>
      </w:pPr>
      <w:r w:rsidRPr="00667E68">
        <w:t>(</w:t>
      </w:r>
      <w:r w:rsidRPr="00667E68">
        <w:rPr>
          <w:i/>
        </w:rPr>
        <w:t>dále též jen „</w:t>
      </w:r>
      <w:r w:rsidRPr="00667E68">
        <w:rPr>
          <w:i/>
          <w:u w:val="single"/>
        </w:rPr>
        <w:t>zboží</w:t>
      </w:r>
      <w:r w:rsidRPr="00667E68">
        <w:rPr>
          <w:i/>
        </w:rPr>
        <w:t>“</w:t>
      </w:r>
      <w:r w:rsidRPr="00667E68">
        <w:t>), a převést na kupujícího vlastnické právo ke zboží.</w:t>
      </w:r>
    </w:p>
    <w:p w14:paraId="7540881D" w14:textId="77777777" w:rsidR="005E5FE7" w:rsidRPr="00667E68" w:rsidRDefault="005E5FE7" w:rsidP="00EA6197">
      <w:pPr>
        <w:jc w:val="both"/>
      </w:pPr>
    </w:p>
    <w:p w14:paraId="6C85D8EA" w14:textId="34684418" w:rsidR="003B7EC4" w:rsidRDefault="005E5FE7" w:rsidP="00EA6197">
      <w:pPr>
        <w:jc w:val="both"/>
      </w:pPr>
      <w:r w:rsidRPr="00667E68">
        <w:t>2.</w:t>
      </w:r>
      <w:r w:rsidRPr="00667E68">
        <w:tab/>
      </w:r>
      <w:r w:rsidR="003B7EC4">
        <w:t xml:space="preserve">Prodávající se zavazuje provést </w:t>
      </w:r>
      <w:r w:rsidR="00620D7E">
        <w:rPr>
          <w:szCs w:val="24"/>
        </w:rPr>
        <w:t>nejpozději do dne 31.3.2025</w:t>
      </w:r>
      <w:r w:rsidR="00620D7E">
        <w:rPr>
          <w:szCs w:val="24"/>
        </w:rPr>
        <w:t xml:space="preserve"> </w:t>
      </w:r>
      <w:r w:rsidR="003B7EC4">
        <w:t>proškolení budoucích uživatelů v rozsahu potřebném pro řádné užívání a využití všech funkcí dodaného zboží, a to v místě dodání zboží.</w:t>
      </w:r>
    </w:p>
    <w:p w14:paraId="469DA80B" w14:textId="77777777" w:rsidR="003B7EC4" w:rsidRDefault="003B7EC4" w:rsidP="00EA6197">
      <w:pPr>
        <w:jc w:val="both"/>
      </w:pPr>
    </w:p>
    <w:p w14:paraId="47B2A7B6" w14:textId="688C0BFB" w:rsidR="00280C6E" w:rsidRPr="00EA6197" w:rsidRDefault="003B7EC4" w:rsidP="00EA6197">
      <w:pPr>
        <w:jc w:val="both"/>
        <w:rPr>
          <w:szCs w:val="24"/>
        </w:rPr>
      </w:pPr>
      <w:r>
        <w:t>3.</w:t>
      </w:r>
      <w:r>
        <w:tab/>
      </w:r>
      <w:r w:rsidR="00A045AD" w:rsidRPr="00667E68">
        <w:t>Prodávající se zavazuje, že dodané zboží bude v souladu se všemi právními předpisy i</w:t>
      </w:r>
      <w:r w:rsidR="00A045AD" w:rsidRPr="00EA6197">
        <w:t xml:space="preserve"> všemi technickými normami a bude splňovat zákonné podmínky pro jeho užívání. Prodávající se dále zavazuje, že dodané zboží i veškerá další plnění poskytovaná prodávajícím podle této smlouvy budou v souladu </w:t>
      </w:r>
      <w:r w:rsidR="00AA3484" w:rsidRPr="00EA6197">
        <w:t>se všemi zadávacími podmínkami</w:t>
      </w:r>
      <w:r w:rsidR="00A045AD" w:rsidRPr="00EA6197">
        <w:t xml:space="preserve"> v</w:t>
      </w:r>
      <w:r w:rsidR="00AC3119" w:rsidRPr="00EA6197">
        <w:t>e</w:t>
      </w:r>
      <w:r w:rsidR="00A045AD" w:rsidRPr="00EA6197">
        <w:t> </w:t>
      </w:r>
      <w:r w:rsidR="00AC3119" w:rsidRPr="00EA6197">
        <w:t>výběrovém</w:t>
      </w:r>
      <w:r w:rsidR="00A045AD" w:rsidRPr="00EA6197">
        <w:t xml:space="preserve"> řízení pro veřejnou </w:t>
      </w:r>
      <w:r w:rsidR="00A045AD" w:rsidRPr="00EA6197">
        <w:rPr>
          <w:szCs w:val="24"/>
        </w:rPr>
        <w:t>zakázku</w:t>
      </w:r>
      <w:r w:rsidR="00AC3119" w:rsidRPr="00EA6197">
        <w:rPr>
          <w:szCs w:val="24"/>
        </w:rPr>
        <w:t xml:space="preserve"> malého rozsahu</w:t>
      </w:r>
      <w:r w:rsidR="00A045AD" w:rsidRPr="00EA6197">
        <w:rPr>
          <w:szCs w:val="24"/>
        </w:rPr>
        <w:t xml:space="preserve"> „</w:t>
      </w:r>
      <w:r w:rsidR="00AA5788" w:rsidRPr="00AA5788">
        <w:rPr>
          <w:szCs w:val="24"/>
        </w:rPr>
        <w:t xml:space="preserve">ZZS Zlínského kraje – Sonografické přístroje pro výjezdové </w:t>
      </w:r>
      <w:r w:rsidR="00AA5788" w:rsidRPr="00AA5788">
        <w:rPr>
          <w:szCs w:val="24"/>
        </w:rPr>
        <w:lastRenderedPageBreak/>
        <w:t>skupiny</w:t>
      </w:r>
      <w:r w:rsidR="00A045AD" w:rsidRPr="00EA6197">
        <w:rPr>
          <w:szCs w:val="24"/>
        </w:rPr>
        <w:t xml:space="preserve">“ provedeném kupujícím jako zadavatelem (zn. </w:t>
      </w:r>
      <w:r w:rsidR="005E5FE7" w:rsidRPr="00EA6197">
        <w:rPr>
          <w:szCs w:val="24"/>
        </w:rPr>
        <w:t>z</w:t>
      </w:r>
      <w:r w:rsidR="00AC3119" w:rsidRPr="00EA6197">
        <w:rPr>
          <w:szCs w:val="24"/>
        </w:rPr>
        <w:t xml:space="preserve">adavatele </w:t>
      </w:r>
      <w:r w:rsidR="00AC3119" w:rsidRPr="00667E68">
        <w:rPr>
          <w:szCs w:val="24"/>
        </w:rPr>
        <w:t>VZ/20</w:t>
      </w:r>
      <w:r w:rsidR="00667E68" w:rsidRPr="00667E68">
        <w:rPr>
          <w:szCs w:val="24"/>
        </w:rPr>
        <w:t>2</w:t>
      </w:r>
      <w:r w:rsidR="00B15D42">
        <w:rPr>
          <w:szCs w:val="24"/>
        </w:rPr>
        <w:t>4</w:t>
      </w:r>
      <w:r w:rsidR="00AC3119" w:rsidRPr="00667E68">
        <w:rPr>
          <w:szCs w:val="24"/>
        </w:rPr>
        <w:t>/2</w:t>
      </w:r>
      <w:r w:rsidR="00A045AD" w:rsidRPr="00667E68">
        <w:rPr>
          <w:szCs w:val="24"/>
        </w:rPr>
        <w:t>/</w:t>
      </w:r>
      <w:r w:rsidR="00B15D42">
        <w:rPr>
          <w:szCs w:val="24"/>
        </w:rPr>
        <w:t>2</w:t>
      </w:r>
      <w:r w:rsidR="00AA5788">
        <w:rPr>
          <w:szCs w:val="24"/>
        </w:rPr>
        <w:t>3</w:t>
      </w:r>
      <w:r w:rsidR="00A045AD" w:rsidRPr="00EA6197">
        <w:rPr>
          <w:szCs w:val="24"/>
        </w:rPr>
        <w:t xml:space="preserve">) a v souladu s nabídkou podanou prodávajícím v tomto </w:t>
      </w:r>
      <w:r w:rsidR="00AC3119" w:rsidRPr="00EA6197">
        <w:rPr>
          <w:szCs w:val="24"/>
        </w:rPr>
        <w:t>výběrovém</w:t>
      </w:r>
      <w:r w:rsidR="00A045AD" w:rsidRPr="00EA6197">
        <w:rPr>
          <w:szCs w:val="24"/>
        </w:rPr>
        <w:t xml:space="preserve"> řízení.</w:t>
      </w:r>
      <w:r w:rsidR="00AA5788">
        <w:rPr>
          <w:szCs w:val="24"/>
        </w:rPr>
        <w:t xml:space="preserve"> </w:t>
      </w:r>
    </w:p>
    <w:p w14:paraId="2BD8CF9A" w14:textId="77777777" w:rsidR="00FA609E" w:rsidRPr="00EA6197" w:rsidRDefault="00FA609E" w:rsidP="00EA6197">
      <w:pPr>
        <w:jc w:val="both"/>
      </w:pPr>
    </w:p>
    <w:p w14:paraId="37A122A9" w14:textId="2EEBD31F" w:rsidR="00AA1D04" w:rsidRDefault="00AA5788">
      <w:pPr>
        <w:jc w:val="both"/>
      </w:pPr>
      <w:r>
        <w:t>4</w:t>
      </w:r>
      <w:r w:rsidR="00122E2F">
        <w:t>.</w:t>
      </w:r>
      <w:r w:rsidR="00122E2F">
        <w:tab/>
      </w:r>
      <w:r w:rsidR="00FA609E">
        <w:t>K</w:t>
      </w:r>
      <w:r w:rsidR="00AA1D04">
        <w:t>upující se zavazuje</w:t>
      </w:r>
      <w:r w:rsidR="00A545EC">
        <w:t xml:space="preserve"> zboží </w:t>
      </w:r>
      <w:r w:rsidR="001F190B">
        <w:t xml:space="preserve">v době stanovené touto smlouvou </w:t>
      </w:r>
      <w:r w:rsidR="00A545EC">
        <w:t>převzít a</w:t>
      </w:r>
      <w:r w:rsidR="00AA1D04">
        <w:t xml:space="preserve"> zaplatit za zboží kupní cenu ve výši a za podmínek stanovených v článku III. této smlouvy.</w:t>
      </w:r>
    </w:p>
    <w:p w14:paraId="3BBB6D75" w14:textId="77777777" w:rsidR="00F118C6" w:rsidRDefault="00F118C6">
      <w:pPr>
        <w:jc w:val="both"/>
      </w:pPr>
    </w:p>
    <w:p w14:paraId="136F61B3" w14:textId="77777777" w:rsidR="00B15D42" w:rsidRDefault="00B15D42">
      <w:pPr>
        <w:jc w:val="both"/>
      </w:pPr>
    </w:p>
    <w:p w14:paraId="120EBC99" w14:textId="77777777" w:rsidR="00AA1D04" w:rsidRDefault="00AA1D04">
      <w:pPr>
        <w:jc w:val="center"/>
        <w:rPr>
          <w:b/>
        </w:rPr>
      </w:pPr>
      <w:r>
        <w:rPr>
          <w:b/>
        </w:rPr>
        <w:t>III.</w:t>
      </w:r>
    </w:p>
    <w:p w14:paraId="5A65FA05" w14:textId="77777777" w:rsidR="00AA1D04" w:rsidRDefault="00AA1D04">
      <w:pPr>
        <w:jc w:val="center"/>
        <w:rPr>
          <w:b/>
        </w:rPr>
      </w:pPr>
      <w:r>
        <w:rPr>
          <w:b/>
        </w:rPr>
        <w:t>Cena a platební podmínky</w:t>
      </w:r>
    </w:p>
    <w:p w14:paraId="153573C0" w14:textId="77777777" w:rsidR="005E5FE7" w:rsidRDefault="005E5FE7">
      <w:pPr>
        <w:pStyle w:val="Zkladntext"/>
      </w:pPr>
    </w:p>
    <w:p w14:paraId="3EA64FBC" w14:textId="77777777" w:rsidR="00122E2F" w:rsidRDefault="005E5FE7">
      <w:pPr>
        <w:pStyle w:val="Zkladntext"/>
      </w:pPr>
      <w:r>
        <w:t>1.</w:t>
      </w:r>
      <w:r>
        <w:tab/>
      </w:r>
      <w:r w:rsidR="00AA1D04">
        <w:t>Kupní cena za zboží je stanovena dohodou smluvních stran a činí</w:t>
      </w:r>
      <w:r w:rsidR="00122E2F">
        <w:t xml:space="preserve"> celkem</w:t>
      </w:r>
      <w:r w:rsidR="00AA1D04">
        <w:t xml:space="preserve"> </w:t>
      </w:r>
    </w:p>
    <w:p w14:paraId="0D4DC7FA" w14:textId="77777777" w:rsidR="00D60612" w:rsidRDefault="00D60612">
      <w:pPr>
        <w:pStyle w:val="Zkladntext"/>
      </w:pPr>
    </w:p>
    <w:p w14:paraId="7BFD6BC7" w14:textId="77777777" w:rsidR="00122E2F" w:rsidRPr="00BD54B3" w:rsidRDefault="00122E2F" w:rsidP="00122E2F">
      <w:pPr>
        <w:pStyle w:val="Zkladntext"/>
        <w:numPr>
          <w:ilvl w:val="0"/>
          <w:numId w:val="2"/>
        </w:numPr>
      </w:pPr>
      <w:r w:rsidRPr="00BD54B3">
        <w:t>…………………</w:t>
      </w:r>
      <w:r w:rsidR="00AA1D04" w:rsidRPr="00BD54B3">
        <w:t>,- Kč (slovy ……</w:t>
      </w:r>
      <w:r w:rsidRPr="00BD54B3">
        <w:t>……………………………………..</w:t>
      </w:r>
      <w:r w:rsidR="00AA1D04" w:rsidRPr="00BD54B3">
        <w:t xml:space="preserve">………….). </w:t>
      </w:r>
    </w:p>
    <w:p w14:paraId="441CA6B5" w14:textId="77777777" w:rsidR="00AA1D04" w:rsidRDefault="00AA1D04">
      <w:pPr>
        <w:pStyle w:val="Zkladntext"/>
      </w:pPr>
      <w:r>
        <w:t>V této kupní ceně není zahrnuta DPH.</w:t>
      </w:r>
      <w:r w:rsidR="00F118C6">
        <w:t xml:space="preserve"> Částka DPH stanovená podle příslušných právních předpisů bude ke kupní ceně připočtena při fakturaci.</w:t>
      </w:r>
      <w:r w:rsidR="00F25681">
        <w:t xml:space="preserve"> </w:t>
      </w:r>
    </w:p>
    <w:p w14:paraId="1A343982" w14:textId="77777777" w:rsidR="00280C6E" w:rsidRDefault="00280C6E" w:rsidP="00F25681">
      <w:pPr>
        <w:pStyle w:val="Zkladntext"/>
      </w:pPr>
    </w:p>
    <w:p w14:paraId="608EFC34" w14:textId="6BB8C28E" w:rsidR="00220F7F" w:rsidRDefault="00AC3119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F25681" w:rsidRPr="00F25681">
        <w:rPr>
          <w:rFonts w:ascii="Times New Roman" w:hAnsi="Times New Roman"/>
          <w:b w:val="0"/>
          <w:szCs w:val="24"/>
        </w:rPr>
        <w:tab/>
        <w:t xml:space="preserve">Kupní cena uvedená v tomto článku je sjednána jako nejvýše přípustná, </w:t>
      </w:r>
      <w:r w:rsidR="00280C6E" w:rsidRPr="00F25681">
        <w:rPr>
          <w:rFonts w:ascii="Times New Roman" w:hAnsi="Times New Roman"/>
          <w:b w:val="0"/>
          <w:szCs w:val="24"/>
        </w:rPr>
        <w:t xml:space="preserve">pevná a konečná pro předmět </w:t>
      </w:r>
      <w:r w:rsidR="00F25681" w:rsidRPr="00F25681">
        <w:rPr>
          <w:rFonts w:ascii="Times New Roman" w:hAnsi="Times New Roman"/>
          <w:b w:val="0"/>
          <w:szCs w:val="24"/>
        </w:rPr>
        <w:t>kupní smlouvy</w:t>
      </w:r>
      <w:r w:rsidR="00280C6E" w:rsidRPr="00F25681">
        <w:rPr>
          <w:rFonts w:ascii="Times New Roman" w:hAnsi="Times New Roman"/>
          <w:b w:val="0"/>
          <w:szCs w:val="24"/>
        </w:rPr>
        <w:t xml:space="preserve"> po celou dobu plnění </w:t>
      </w:r>
      <w:r w:rsidR="00F25681" w:rsidRPr="00F25681">
        <w:rPr>
          <w:rFonts w:ascii="Times New Roman" w:hAnsi="Times New Roman"/>
          <w:b w:val="0"/>
          <w:szCs w:val="24"/>
        </w:rPr>
        <w:t xml:space="preserve">této kupní smlouvy. </w:t>
      </w:r>
      <w:r w:rsidR="00220F7F" w:rsidRPr="00F25681">
        <w:rPr>
          <w:rFonts w:ascii="Times New Roman" w:hAnsi="Times New Roman"/>
          <w:b w:val="0"/>
          <w:szCs w:val="24"/>
        </w:rPr>
        <w:t>Kupní cena obsahuje</w:t>
      </w:r>
      <w:r w:rsidR="003B7EC4">
        <w:rPr>
          <w:rFonts w:ascii="Times New Roman" w:hAnsi="Times New Roman"/>
          <w:b w:val="0"/>
          <w:szCs w:val="24"/>
        </w:rPr>
        <w:t xml:space="preserve"> proškolení budoucích uživatelů podle článku II., odst. 2 této smlouvy a dále</w:t>
      </w:r>
      <w:r w:rsidR="00220F7F" w:rsidRPr="00F25681">
        <w:rPr>
          <w:rFonts w:ascii="Times New Roman" w:hAnsi="Times New Roman"/>
          <w:b w:val="0"/>
          <w:szCs w:val="24"/>
        </w:rPr>
        <w:t xml:space="preserve"> veškeré náklady prodávajícího, jako například dopravné, balné, pojištění, celní a daňové poplatky, jiné přirážky a další náklady prodávajícího.</w:t>
      </w:r>
    </w:p>
    <w:p w14:paraId="686E37C5" w14:textId="77777777" w:rsidR="00F25681" w:rsidRPr="00F25681" w:rsidRDefault="00F25681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675E7B72" w14:textId="5038B340" w:rsidR="00F25681" w:rsidRDefault="00AC3119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F25681" w:rsidRPr="00F25681">
        <w:rPr>
          <w:rFonts w:ascii="Times New Roman" w:hAnsi="Times New Roman"/>
          <w:b w:val="0"/>
          <w:szCs w:val="24"/>
        </w:rPr>
        <w:tab/>
        <w:t>Prodávající je oprávněn vystavit fakturu nejdříve v den dodání zboží kupujícímu</w:t>
      </w:r>
      <w:r w:rsidR="00620D7E">
        <w:rPr>
          <w:rFonts w:ascii="Times New Roman" w:hAnsi="Times New Roman"/>
          <w:b w:val="0"/>
          <w:szCs w:val="24"/>
        </w:rPr>
        <w:t xml:space="preserve"> a splnění závazku podle </w:t>
      </w:r>
      <w:r w:rsidR="00620D7E">
        <w:rPr>
          <w:rFonts w:ascii="Times New Roman" w:hAnsi="Times New Roman"/>
          <w:b w:val="0"/>
          <w:szCs w:val="24"/>
        </w:rPr>
        <w:t>článku II., odst. 2 této smlouvy</w:t>
      </w:r>
      <w:r w:rsidR="00F25681" w:rsidRPr="00F25681">
        <w:rPr>
          <w:rFonts w:ascii="Times New Roman" w:hAnsi="Times New Roman"/>
          <w:b w:val="0"/>
          <w:szCs w:val="24"/>
        </w:rPr>
        <w:t xml:space="preserve">, po </w:t>
      </w:r>
      <w:r w:rsidR="00AA3484">
        <w:rPr>
          <w:rFonts w:ascii="Times New Roman" w:hAnsi="Times New Roman"/>
          <w:b w:val="0"/>
          <w:szCs w:val="24"/>
        </w:rPr>
        <w:t xml:space="preserve">oboustranném </w:t>
      </w:r>
      <w:r w:rsidR="00F25681" w:rsidRPr="00F25681">
        <w:rPr>
          <w:rFonts w:ascii="Times New Roman" w:hAnsi="Times New Roman"/>
          <w:b w:val="0"/>
          <w:szCs w:val="24"/>
        </w:rPr>
        <w:t>podpisu předávací</w:t>
      </w:r>
      <w:r>
        <w:rPr>
          <w:rFonts w:ascii="Times New Roman" w:hAnsi="Times New Roman"/>
          <w:b w:val="0"/>
          <w:szCs w:val="24"/>
        </w:rPr>
        <w:t>ho protokolu ohledně</w:t>
      </w:r>
      <w:r w:rsidR="00F25681" w:rsidRPr="00F25681">
        <w:rPr>
          <w:rFonts w:ascii="Times New Roman" w:hAnsi="Times New Roman"/>
          <w:b w:val="0"/>
          <w:szCs w:val="24"/>
        </w:rPr>
        <w:t xml:space="preserve"> dodávky zboží</w:t>
      </w:r>
      <w:r w:rsidR="00620D7E">
        <w:rPr>
          <w:rFonts w:ascii="Times New Roman" w:hAnsi="Times New Roman"/>
          <w:b w:val="0"/>
          <w:szCs w:val="24"/>
        </w:rPr>
        <w:t xml:space="preserve"> a </w:t>
      </w:r>
      <w:r w:rsidR="00620D7E">
        <w:rPr>
          <w:rFonts w:ascii="Times New Roman" w:hAnsi="Times New Roman"/>
          <w:b w:val="0"/>
          <w:szCs w:val="24"/>
        </w:rPr>
        <w:t>proškolení budoucích uživatelů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620D7E">
        <w:rPr>
          <w:rFonts w:ascii="Times New Roman" w:hAnsi="Times New Roman"/>
          <w:b w:val="0"/>
          <w:szCs w:val="24"/>
        </w:rPr>
        <w:t xml:space="preserve"> </w:t>
      </w:r>
      <w:r w:rsidR="00F25681" w:rsidRPr="00F25681">
        <w:rPr>
          <w:rFonts w:ascii="Times New Roman" w:hAnsi="Times New Roman"/>
          <w:b w:val="0"/>
          <w:szCs w:val="24"/>
        </w:rPr>
        <w:t xml:space="preserve"> </w:t>
      </w:r>
    </w:p>
    <w:p w14:paraId="2EB2C06C" w14:textId="77777777" w:rsidR="00F25681" w:rsidRDefault="00F25681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1A8CBA51" w14:textId="6768A857" w:rsidR="00806FB5" w:rsidRDefault="00AC3119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F25681" w:rsidRPr="00F25681">
        <w:rPr>
          <w:rFonts w:ascii="Times New Roman" w:hAnsi="Times New Roman"/>
          <w:b w:val="0"/>
          <w:szCs w:val="24"/>
        </w:rPr>
        <w:tab/>
      </w:r>
      <w:r w:rsidR="00220F7F" w:rsidRPr="00F25681">
        <w:rPr>
          <w:rFonts w:ascii="Times New Roman" w:hAnsi="Times New Roman"/>
          <w:b w:val="0"/>
          <w:szCs w:val="24"/>
        </w:rPr>
        <w:t>Doba splatnosti faktur</w:t>
      </w:r>
      <w:r>
        <w:rPr>
          <w:rFonts w:ascii="Times New Roman" w:hAnsi="Times New Roman"/>
          <w:b w:val="0"/>
          <w:szCs w:val="24"/>
        </w:rPr>
        <w:t>y</w:t>
      </w:r>
      <w:r w:rsidR="00220F7F" w:rsidRPr="00F25681">
        <w:rPr>
          <w:rFonts w:ascii="Times New Roman" w:hAnsi="Times New Roman"/>
          <w:b w:val="0"/>
          <w:szCs w:val="24"/>
        </w:rPr>
        <w:t xml:space="preserve"> je stanovena na </w:t>
      </w:r>
      <w:r w:rsidR="00B15D42">
        <w:rPr>
          <w:rFonts w:ascii="Times New Roman" w:hAnsi="Times New Roman"/>
          <w:b w:val="0"/>
          <w:szCs w:val="24"/>
        </w:rPr>
        <w:t>30</w:t>
      </w:r>
      <w:r w:rsidR="00220F7F" w:rsidRPr="00F25681">
        <w:rPr>
          <w:rFonts w:ascii="Times New Roman" w:hAnsi="Times New Roman"/>
          <w:b w:val="0"/>
          <w:szCs w:val="24"/>
        </w:rPr>
        <w:t xml:space="preserve"> dní od data </w:t>
      </w:r>
      <w:r>
        <w:rPr>
          <w:rFonts w:ascii="Times New Roman" w:hAnsi="Times New Roman"/>
          <w:b w:val="0"/>
          <w:szCs w:val="24"/>
        </w:rPr>
        <w:t>jejího</w:t>
      </w:r>
      <w:r w:rsidR="00220F7F" w:rsidRPr="00F25681">
        <w:rPr>
          <w:rFonts w:ascii="Times New Roman" w:hAnsi="Times New Roman"/>
          <w:b w:val="0"/>
          <w:szCs w:val="24"/>
        </w:rPr>
        <w:t xml:space="preserve"> doručení kupujícímu.</w:t>
      </w:r>
    </w:p>
    <w:p w14:paraId="23D4690E" w14:textId="77777777" w:rsidR="00F25681" w:rsidRPr="00F25681" w:rsidRDefault="00220F7F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 w:rsidRPr="00F25681">
        <w:rPr>
          <w:rFonts w:ascii="Times New Roman" w:hAnsi="Times New Roman"/>
          <w:b w:val="0"/>
          <w:szCs w:val="24"/>
        </w:rPr>
        <w:t xml:space="preserve"> </w:t>
      </w:r>
    </w:p>
    <w:p w14:paraId="26CEF755" w14:textId="77777777" w:rsidR="00220F7F" w:rsidRPr="00AA3484" w:rsidRDefault="00AC3119" w:rsidP="00AA3484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</w:t>
      </w:r>
      <w:r w:rsidR="00F25681" w:rsidRPr="00AA3484">
        <w:rPr>
          <w:rFonts w:ascii="Times New Roman" w:hAnsi="Times New Roman"/>
          <w:b w:val="0"/>
          <w:szCs w:val="24"/>
        </w:rPr>
        <w:t>.</w:t>
      </w:r>
      <w:r w:rsidR="00F25681" w:rsidRPr="00AA3484">
        <w:rPr>
          <w:rFonts w:ascii="Times New Roman" w:hAnsi="Times New Roman"/>
          <w:b w:val="0"/>
          <w:szCs w:val="24"/>
        </w:rPr>
        <w:tab/>
      </w:r>
      <w:r w:rsidR="00220F7F" w:rsidRPr="00AA3484">
        <w:rPr>
          <w:rFonts w:ascii="Times New Roman" w:hAnsi="Times New Roman"/>
          <w:b w:val="0"/>
          <w:szCs w:val="24"/>
        </w:rPr>
        <w:t>Prodávající se zavazuje, že jím vystavené faktury budou obsahovat všechny náležitosti stanovené obecně závaznými právními předpisy a smluvními ujednáními.</w:t>
      </w:r>
      <w:r w:rsidR="00F25681" w:rsidRPr="00AA3484">
        <w:rPr>
          <w:rFonts w:ascii="Times New Roman" w:hAnsi="Times New Roman"/>
          <w:b w:val="0"/>
          <w:szCs w:val="24"/>
        </w:rPr>
        <w:t xml:space="preserve"> </w:t>
      </w:r>
      <w:r w:rsidR="00220F7F" w:rsidRPr="00AA3484">
        <w:rPr>
          <w:rFonts w:ascii="Times New Roman" w:hAnsi="Times New Roman"/>
          <w:b w:val="0"/>
          <w:szCs w:val="24"/>
        </w:rPr>
        <w:t xml:space="preserve">V případě, že vystavená faktura obsahuje nesprávné cenové údaje či nesprávné náležitosti </w:t>
      </w:r>
      <w:r w:rsidR="00AA3484">
        <w:rPr>
          <w:rFonts w:ascii="Times New Roman" w:hAnsi="Times New Roman"/>
          <w:b w:val="0"/>
          <w:szCs w:val="24"/>
        </w:rPr>
        <w:t>nebo chybí-li ve faktuře některá</w:t>
      </w:r>
      <w:r w:rsidR="00220F7F" w:rsidRPr="00AA3484">
        <w:rPr>
          <w:rFonts w:ascii="Times New Roman" w:hAnsi="Times New Roman"/>
          <w:b w:val="0"/>
          <w:szCs w:val="24"/>
        </w:rPr>
        <w:t xml:space="preserve"> z náležitostí, je kupující oprávněn fakturu vrátit prodávajícímu do doby její splatnosti. V takovém případě je prodávající povinen vystavit do 5 dnů od doručení vrácené faktury fakturu novou, přičemž </w:t>
      </w:r>
      <w:r w:rsidR="00AA3484" w:rsidRPr="00AA3484">
        <w:rPr>
          <w:rFonts w:ascii="Times New Roman" w:hAnsi="Times New Roman"/>
          <w:b w:val="0"/>
          <w:szCs w:val="24"/>
        </w:rPr>
        <w:t xml:space="preserve">doba </w:t>
      </w:r>
      <w:r w:rsidR="00220F7F" w:rsidRPr="00AA3484">
        <w:rPr>
          <w:rFonts w:ascii="Times New Roman" w:hAnsi="Times New Roman"/>
          <w:b w:val="0"/>
          <w:szCs w:val="24"/>
        </w:rPr>
        <w:t>splatnost</w:t>
      </w:r>
      <w:r w:rsidR="00AA3484" w:rsidRPr="00AA3484">
        <w:rPr>
          <w:rFonts w:ascii="Times New Roman" w:hAnsi="Times New Roman"/>
          <w:b w:val="0"/>
          <w:szCs w:val="24"/>
        </w:rPr>
        <w:t>i</w:t>
      </w:r>
      <w:r w:rsidR="00220F7F" w:rsidRPr="00AA3484">
        <w:rPr>
          <w:rFonts w:ascii="Times New Roman" w:hAnsi="Times New Roman"/>
          <w:b w:val="0"/>
          <w:szCs w:val="24"/>
        </w:rPr>
        <w:t xml:space="preserve"> </w:t>
      </w:r>
      <w:r w:rsidR="00AA3484" w:rsidRPr="00AA3484">
        <w:rPr>
          <w:rFonts w:ascii="Times New Roman" w:hAnsi="Times New Roman"/>
          <w:b w:val="0"/>
          <w:szCs w:val="24"/>
        </w:rPr>
        <w:t>ve sjednané délce</w:t>
      </w:r>
      <w:r w:rsidR="00220F7F" w:rsidRPr="00AA3484">
        <w:rPr>
          <w:rFonts w:ascii="Times New Roman" w:hAnsi="Times New Roman"/>
          <w:b w:val="0"/>
          <w:szCs w:val="24"/>
        </w:rPr>
        <w:t xml:space="preserve"> běží </w:t>
      </w:r>
      <w:r w:rsidR="00AA3484" w:rsidRPr="00AA3484">
        <w:rPr>
          <w:rFonts w:ascii="Times New Roman" w:hAnsi="Times New Roman"/>
          <w:b w:val="0"/>
          <w:szCs w:val="24"/>
        </w:rPr>
        <w:t xml:space="preserve">znovu </w:t>
      </w:r>
      <w:r w:rsidR="00220F7F" w:rsidRPr="00AA3484">
        <w:rPr>
          <w:rFonts w:ascii="Times New Roman" w:hAnsi="Times New Roman"/>
          <w:b w:val="0"/>
          <w:szCs w:val="24"/>
        </w:rPr>
        <w:t>ode dne doručení opravené faktury.</w:t>
      </w:r>
    </w:p>
    <w:p w14:paraId="6CF34906" w14:textId="77777777" w:rsidR="00AA3484" w:rsidRPr="00AA3484" w:rsidRDefault="00AA3484" w:rsidP="00AA3484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4C456084" w14:textId="77777777" w:rsidR="00220F7F" w:rsidRPr="00AA3484" w:rsidRDefault="00AC3119" w:rsidP="00AA348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6</w:t>
      </w:r>
      <w:r w:rsidR="00AA3484" w:rsidRPr="00AA3484">
        <w:rPr>
          <w:szCs w:val="24"/>
        </w:rPr>
        <w:t>.</w:t>
      </w:r>
      <w:r w:rsidR="00AA3484" w:rsidRPr="00AA3484">
        <w:rPr>
          <w:szCs w:val="24"/>
        </w:rPr>
        <w:tab/>
      </w:r>
      <w:r w:rsidR="00220F7F" w:rsidRPr="00AA3484">
        <w:rPr>
          <w:szCs w:val="24"/>
        </w:rPr>
        <w:t xml:space="preserve">Za </w:t>
      </w:r>
      <w:r w:rsidR="00AA3484" w:rsidRPr="00AA3484">
        <w:rPr>
          <w:szCs w:val="24"/>
        </w:rPr>
        <w:t xml:space="preserve">den </w:t>
      </w:r>
      <w:r w:rsidR="00220F7F" w:rsidRPr="00AA3484">
        <w:rPr>
          <w:szCs w:val="24"/>
        </w:rPr>
        <w:t>zaplacení kupní ceny</w:t>
      </w:r>
      <w:r w:rsidR="00AA3484" w:rsidRPr="00AA3484">
        <w:rPr>
          <w:szCs w:val="24"/>
        </w:rPr>
        <w:t xml:space="preserve"> či její části</w:t>
      </w:r>
      <w:r w:rsidR="00220F7F" w:rsidRPr="00AA3484">
        <w:rPr>
          <w:szCs w:val="24"/>
        </w:rPr>
        <w:t xml:space="preserve"> se považuje </w:t>
      </w:r>
      <w:r w:rsidR="00AA3484" w:rsidRPr="00AA3484">
        <w:rPr>
          <w:szCs w:val="24"/>
        </w:rPr>
        <w:t>den odepsání</w:t>
      </w:r>
      <w:r w:rsidR="00220F7F" w:rsidRPr="00AA3484">
        <w:rPr>
          <w:szCs w:val="24"/>
        </w:rPr>
        <w:t xml:space="preserve"> pří</w:t>
      </w:r>
      <w:r w:rsidR="00AA3484" w:rsidRPr="00AA3484">
        <w:rPr>
          <w:szCs w:val="24"/>
        </w:rPr>
        <w:t>slušné částky z účtu kupujícího</w:t>
      </w:r>
      <w:r w:rsidR="00220F7F" w:rsidRPr="00AA3484">
        <w:rPr>
          <w:szCs w:val="24"/>
        </w:rPr>
        <w:t>.</w:t>
      </w:r>
    </w:p>
    <w:p w14:paraId="1C94932E" w14:textId="77777777" w:rsidR="008A7131" w:rsidRDefault="008A7131">
      <w:pPr>
        <w:pStyle w:val="Zkladntext"/>
      </w:pPr>
    </w:p>
    <w:p w14:paraId="0ADEFC6B" w14:textId="77777777" w:rsidR="008A7131" w:rsidRDefault="008A7131">
      <w:pPr>
        <w:pStyle w:val="Zkladntext"/>
      </w:pPr>
    </w:p>
    <w:p w14:paraId="27864AE5" w14:textId="77777777" w:rsidR="00AA1D04" w:rsidRDefault="00AA1D04">
      <w:pPr>
        <w:pStyle w:val="Zkladntext"/>
        <w:jc w:val="center"/>
        <w:rPr>
          <w:b/>
        </w:rPr>
      </w:pPr>
      <w:r w:rsidRPr="00AA3484">
        <w:rPr>
          <w:b/>
        </w:rPr>
        <w:t>IV.</w:t>
      </w:r>
    </w:p>
    <w:p w14:paraId="65F40B9B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Dodací podmínky</w:t>
      </w:r>
    </w:p>
    <w:p w14:paraId="5E6E2009" w14:textId="77777777" w:rsidR="00236258" w:rsidRDefault="00236258">
      <w:pPr>
        <w:pStyle w:val="Zkladntext"/>
      </w:pPr>
    </w:p>
    <w:p w14:paraId="41CFD43C" w14:textId="77777777" w:rsidR="00D60612" w:rsidRDefault="00AA3484" w:rsidP="00D60612">
      <w:pPr>
        <w:pStyle w:val="Zkladntext"/>
      </w:pPr>
      <w:r w:rsidRPr="003D1F13">
        <w:rPr>
          <w:szCs w:val="24"/>
        </w:rPr>
        <w:t>1.</w:t>
      </w:r>
      <w:r w:rsidRPr="003D1F13">
        <w:rPr>
          <w:szCs w:val="24"/>
        </w:rPr>
        <w:tab/>
      </w:r>
      <w:r w:rsidR="00AC3119">
        <w:rPr>
          <w:szCs w:val="24"/>
        </w:rPr>
        <w:t>Míst</w:t>
      </w:r>
      <w:r w:rsidR="00333D51">
        <w:rPr>
          <w:szCs w:val="24"/>
        </w:rPr>
        <w:t>em</w:t>
      </w:r>
      <w:r w:rsidR="00236258" w:rsidRPr="003D1F13">
        <w:rPr>
          <w:szCs w:val="24"/>
        </w:rPr>
        <w:t xml:space="preserve"> </w:t>
      </w:r>
      <w:r w:rsidRPr="003D1F13">
        <w:rPr>
          <w:szCs w:val="24"/>
        </w:rPr>
        <w:t>dodání</w:t>
      </w:r>
      <w:r w:rsidR="00333D51">
        <w:rPr>
          <w:szCs w:val="24"/>
        </w:rPr>
        <w:t xml:space="preserve"> zboží</w:t>
      </w:r>
      <w:r w:rsidRPr="003D1F13">
        <w:rPr>
          <w:szCs w:val="24"/>
        </w:rPr>
        <w:t xml:space="preserve"> </w:t>
      </w:r>
      <w:r w:rsidR="00D60612">
        <w:rPr>
          <w:szCs w:val="24"/>
        </w:rPr>
        <w:t>je sídlo kupujícího:</w:t>
      </w:r>
      <w:r w:rsidR="00236258" w:rsidRPr="003D1F13">
        <w:rPr>
          <w:szCs w:val="24"/>
        </w:rPr>
        <w:t xml:space="preserve"> </w:t>
      </w:r>
      <w:r w:rsidR="00FF2E13" w:rsidRPr="00FF2E13">
        <w:t>Peroutkovo nábř. 434,</w:t>
      </w:r>
      <w:r w:rsidR="0006274C">
        <w:rPr>
          <w:lang w:val="cs-CZ"/>
        </w:rPr>
        <w:t xml:space="preserve"> </w:t>
      </w:r>
      <w:r w:rsidR="00FF2E13" w:rsidRPr="00FF2E13">
        <w:t>760 01 Zlín</w:t>
      </w:r>
      <w:r w:rsidR="00D60612">
        <w:t>.</w:t>
      </w:r>
    </w:p>
    <w:p w14:paraId="5D0DC8E7" w14:textId="77777777" w:rsidR="00D60612" w:rsidRDefault="00D60612" w:rsidP="00D60612">
      <w:pPr>
        <w:pStyle w:val="Zkladntext"/>
      </w:pPr>
    </w:p>
    <w:p w14:paraId="74E12E37" w14:textId="12B6D666" w:rsidR="00FF2E13" w:rsidRPr="003D1F13" w:rsidRDefault="00AA3484" w:rsidP="00FF2E13">
      <w:pPr>
        <w:pStyle w:val="Zkladntext"/>
        <w:rPr>
          <w:b/>
          <w:szCs w:val="24"/>
        </w:rPr>
      </w:pPr>
      <w:r w:rsidRPr="003D1F13">
        <w:rPr>
          <w:szCs w:val="24"/>
        </w:rPr>
        <w:t>2.</w:t>
      </w:r>
      <w:r w:rsidRPr="003D1F13">
        <w:rPr>
          <w:szCs w:val="24"/>
        </w:rPr>
        <w:tab/>
        <w:t>Prodávající dodá zboží kupujícímu</w:t>
      </w:r>
      <w:r w:rsidR="00FF2E13">
        <w:rPr>
          <w:szCs w:val="24"/>
        </w:rPr>
        <w:t xml:space="preserve"> nejpozději do </w:t>
      </w:r>
      <w:r w:rsidR="00FD362F">
        <w:rPr>
          <w:szCs w:val="24"/>
          <w:lang w:val="cs-CZ"/>
        </w:rPr>
        <w:t xml:space="preserve">dne </w:t>
      </w:r>
      <w:r w:rsidR="003B7EC4">
        <w:rPr>
          <w:szCs w:val="24"/>
          <w:lang w:val="cs-CZ"/>
        </w:rPr>
        <w:t>31.3.2025</w:t>
      </w:r>
      <w:r w:rsidR="00FF2E13">
        <w:rPr>
          <w:szCs w:val="24"/>
        </w:rPr>
        <w:t>.</w:t>
      </w:r>
    </w:p>
    <w:p w14:paraId="7DB6EE2F" w14:textId="77777777" w:rsidR="00E1100E" w:rsidRPr="003D1F13" w:rsidRDefault="00E1100E" w:rsidP="003D1F13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6DDC8B2A" w14:textId="77777777" w:rsidR="00333D51" w:rsidRPr="0031616F" w:rsidRDefault="00FF2E13" w:rsidP="00333D51">
      <w:pPr>
        <w:pStyle w:val="Odstavecseseznamem"/>
        <w:spacing w:after="200" w:line="276" w:lineRule="auto"/>
        <w:ind w:left="0"/>
      </w:pPr>
      <w:r>
        <w:t>3</w:t>
      </w:r>
      <w:r w:rsidR="003D1F13" w:rsidRPr="003D1F13">
        <w:t>.</w:t>
      </w:r>
      <w:r w:rsidR="003D1F13" w:rsidRPr="003D1F13">
        <w:tab/>
      </w:r>
      <w:r w:rsidR="00E1100E" w:rsidRPr="003D1F13">
        <w:t>Prodávající je povinen dodat zboží se všemi doklady potřebnými k řádnému užívání zboží, včetně, nikoliv však výlučně, návodu k </w:t>
      </w:r>
      <w:r>
        <w:t>používání</w:t>
      </w:r>
      <w:r w:rsidR="00E1100E" w:rsidRPr="003D1F13">
        <w:t xml:space="preserve"> v českém jazyce.</w:t>
      </w:r>
      <w:r w:rsidR="00333D51">
        <w:rPr>
          <w:b/>
        </w:rPr>
        <w:t xml:space="preserve"> </w:t>
      </w:r>
    </w:p>
    <w:p w14:paraId="40D3C178" w14:textId="77777777" w:rsidR="00AA1D04" w:rsidRDefault="00FF2E13" w:rsidP="00020192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4</w:t>
      </w:r>
      <w:r w:rsidR="003D1F13" w:rsidRPr="003D1F13">
        <w:rPr>
          <w:rFonts w:ascii="Times New Roman" w:hAnsi="Times New Roman"/>
          <w:b w:val="0"/>
          <w:szCs w:val="24"/>
        </w:rPr>
        <w:t>.</w:t>
      </w:r>
      <w:r w:rsidR="003D1F13" w:rsidRPr="003D1F13">
        <w:rPr>
          <w:rFonts w:ascii="Times New Roman" w:hAnsi="Times New Roman"/>
          <w:b w:val="0"/>
          <w:szCs w:val="24"/>
        </w:rPr>
        <w:tab/>
      </w:r>
      <w:r w:rsidR="00201365" w:rsidRPr="003D1F13">
        <w:rPr>
          <w:rFonts w:ascii="Times New Roman" w:hAnsi="Times New Roman"/>
          <w:b w:val="0"/>
          <w:szCs w:val="24"/>
        </w:rPr>
        <w:t>K</w:t>
      </w:r>
      <w:r>
        <w:rPr>
          <w:rFonts w:ascii="Times New Roman" w:hAnsi="Times New Roman"/>
          <w:b w:val="0"/>
          <w:szCs w:val="24"/>
        </w:rPr>
        <w:t xml:space="preserve">upující není povinen </w:t>
      </w:r>
      <w:r w:rsidR="00201365" w:rsidRPr="003D1F13">
        <w:rPr>
          <w:rFonts w:ascii="Times New Roman" w:hAnsi="Times New Roman"/>
          <w:b w:val="0"/>
          <w:szCs w:val="24"/>
        </w:rPr>
        <w:t xml:space="preserve">zboží převzít, pokud dodávané zboží vykazuje jakékoliv vady. O předání a převzetí dodaného zboží bude </w:t>
      </w:r>
      <w:r>
        <w:rPr>
          <w:rFonts w:ascii="Times New Roman" w:hAnsi="Times New Roman"/>
          <w:b w:val="0"/>
          <w:szCs w:val="24"/>
        </w:rPr>
        <w:t>sep</w:t>
      </w:r>
      <w:r w:rsidR="00201365" w:rsidRPr="003D1F13">
        <w:rPr>
          <w:rFonts w:ascii="Times New Roman" w:hAnsi="Times New Roman"/>
          <w:b w:val="0"/>
          <w:szCs w:val="24"/>
        </w:rPr>
        <w:t>sán a smluvními stranami podepsán předávací protokol.</w:t>
      </w:r>
    </w:p>
    <w:p w14:paraId="16B1F223" w14:textId="77777777" w:rsidR="00810E21" w:rsidRDefault="00810E21" w:rsidP="00020192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43A2DE83" w14:textId="77777777" w:rsidR="00810E21" w:rsidRPr="00810E21" w:rsidRDefault="00810E21" w:rsidP="00020192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  <w:lang w:val="cs-CZ"/>
        </w:rPr>
      </w:pPr>
      <w:r>
        <w:rPr>
          <w:rFonts w:ascii="Times New Roman" w:hAnsi="Times New Roman"/>
          <w:b w:val="0"/>
          <w:szCs w:val="24"/>
          <w:lang w:val="cs-CZ"/>
        </w:rPr>
        <w:t>5.</w:t>
      </w:r>
      <w:r>
        <w:rPr>
          <w:rFonts w:ascii="Times New Roman" w:hAnsi="Times New Roman"/>
          <w:b w:val="0"/>
          <w:szCs w:val="24"/>
          <w:lang w:val="cs-CZ"/>
        </w:rPr>
        <w:tab/>
        <w:t xml:space="preserve">Je-li součástí předmětu smlouvy software, zavazuje se prodávající zajistit pro kupujícího bez toho, aby musel kupující hradit další částky nad rámec touto smlouvou sjednané kupní ceny, licence (oprávnění k užívání) tohoto softwaru v rozsahu potřebném k tomu, aby kupující mohl zboží užívat </w:t>
      </w:r>
      <w:r w:rsidR="00304E8A">
        <w:rPr>
          <w:rFonts w:ascii="Times New Roman" w:hAnsi="Times New Roman"/>
          <w:b w:val="0"/>
          <w:szCs w:val="24"/>
          <w:lang w:val="cs-CZ"/>
        </w:rPr>
        <w:t xml:space="preserve">bez časového omezení </w:t>
      </w:r>
      <w:r>
        <w:rPr>
          <w:rFonts w:ascii="Times New Roman" w:hAnsi="Times New Roman"/>
          <w:b w:val="0"/>
          <w:szCs w:val="24"/>
          <w:lang w:val="cs-CZ"/>
        </w:rPr>
        <w:t xml:space="preserve">k jeho obvyklému účelu v rámci činnosti </w:t>
      </w:r>
      <w:r w:rsidR="00304E8A">
        <w:rPr>
          <w:rFonts w:ascii="Times New Roman" w:hAnsi="Times New Roman"/>
          <w:b w:val="0"/>
          <w:szCs w:val="24"/>
          <w:lang w:val="cs-CZ"/>
        </w:rPr>
        <w:t>výjezdových skupin kupujícího.</w:t>
      </w:r>
    </w:p>
    <w:p w14:paraId="5A3F3176" w14:textId="77777777" w:rsidR="008A7131" w:rsidRPr="008A7131" w:rsidRDefault="008A7131" w:rsidP="00020192">
      <w:pPr>
        <w:pStyle w:val="Nadpis"/>
        <w:suppressAutoHyphens/>
        <w:spacing w:after="0"/>
        <w:jc w:val="both"/>
        <w:rPr>
          <w:lang w:val="cs-CZ"/>
        </w:rPr>
      </w:pPr>
    </w:p>
    <w:p w14:paraId="45596EF5" w14:textId="77777777" w:rsidR="00FA609E" w:rsidRDefault="00FA609E" w:rsidP="00FA609E">
      <w:pPr>
        <w:pStyle w:val="Zkladntext"/>
        <w:jc w:val="center"/>
        <w:rPr>
          <w:b/>
        </w:rPr>
      </w:pPr>
      <w:r>
        <w:rPr>
          <w:b/>
        </w:rPr>
        <w:t>V.</w:t>
      </w:r>
    </w:p>
    <w:p w14:paraId="130286D9" w14:textId="77777777" w:rsidR="00FA609E" w:rsidRDefault="00FA609E" w:rsidP="00FA609E">
      <w:pPr>
        <w:pStyle w:val="Zkladntext"/>
        <w:jc w:val="center"/>
        <w:rPr>
          <w:b/>
        </w:rPr>
      </w:pPr>
      <w:r>
        <w:rPr>
          <w:b/>
        </w:rPr>
        <w:t>Záruka za jakost, odpovědnost za vady</w:t>
      </w:r>
    </w:p>
    <w:p w14:paraId="62FBDE24" w14:textId="77777777" w:rsidR="00FC5349" w:rsidRDefault="00FC5349">
      <w:pPr>
        <w:pStyle w:val="Zkladntext"/>
      </w:pPr>
    </w:p>
    <w:p w14:paraId="7385E477" w14:textId="5D464F58" w:rsidR="00B7512A" w:rsidRPr="00067EBD" w:rsidRDefault="003D1F13">
      <w:pPr>
        <w:pStyle w:val="Zkladntext"/>
        <w:rPr>
          <w:szCs w:val="24"/>
          <w:lang w:val="cs-CZ"/>
        </w:rPr>
      </w:pPr>
      <w:r w:rsidRPr="003D1F13">
        <w:rPr>
          <w:szCs w:val="24"/>
        </w:rPr>
        <w:t>1.</w:t>
      </w:r>
      <w:r w:rsidRPr="003D1F13">
        <w:rPr>
          <w:szCs w:val="24"/>
        </w:rPr>
        <w:tab/>
      </w:r>
      <w:r w:rsidR="00FC5349" w:rsidRPr="003D1F13">
        <w:rPr>
          <w:szCs w:val="24"/>
        </w:rPr>
        <w:t xml:space="preserve">Prodávající poskytuje záruku za jakost zboží v délce </w:t>
      </w:r>
      <w:r w:rsidR="00667E68">
        <w:rPr>
          <w:szCs w:val="24"/>
          <w:lang w:val="cs-CZ"/>
        </w:rPr>
        <w:t>5 let</w:t>
      </w:r>
      <w:r w:rsidR="00FC5349" w:rsidRPr="003D1F13">
        <w:rPr>
          <w:szCs w:val="24"/>
        </w:rPr>
        <w:t xml:space="preserve">. Takto poskytnutá záruka se vztahuje na </w:t>
      </w:r>
      <w:r w:rsidR="00FF2E13">
        <w:rPr>
          <w:szCs w:val="24"/>
        </w:rPr>
        <w:t xml:space="preserve">dodané </w:t>
      </w:r>
      <w:r w:rsidR="00FC5349" w:rsidRPr="003D1F13">
        <w:rPr>
          <w:szCs w:val="24"/>
        </w:rPr>
        <w:t>zboží jako celek</w:t>
      </w:r>
      <w:r w:rsidR="00040423">
        <w:rPr>
          <w:szCs w:val="24"/>
        </w:rPr>
        <w:t xml:space="preserve"> včetně</w:t>
      </w:r>
      <w:r w:rsidR="00B9111B">
        <w:rPr>
          <w:szCs w:val="24"/>
        </w:rPr>
        <w:t xml:space="preserve"> propojovací</w:t>
      </w:r>
      <w:r w:rsidR="0037697D">
        <w:rPr>
          <w:szCs w:val="24"/>
        </w:rPr>
        <w:t>ho</w:t>
      </w:r>
      <w:r w:rsidR="00B9111B">
        <w:rPr>
          <w:szCs w:val="24"/>
        </w:rPr>
        <w:t xml:space="preserve"> kabel</w:t>
      </w:r>
      <w:r w:rsidR="0037697D">
        <w:rPr>
          <w:szCs w:val="24"/>
        </w:rPr>
        <w:t>u</w:t>
      </w:r>
      <w:r w:rsidR="00B9111B">
        <w:rPr>
          <w:szCs w:val="24"/>
        </w:rPr>
        <w:t xml:space="preserve"> a</w:t>
      </w:r>
      <w:r w:rsidR="00040423">
        <w:rPr>
          <w:szCs w:val="24"/>
        </w:rPr>
        <w:t xml:space="preserve"> všech</w:t>
      </w:r>
      <w:r w:rsidR="00B9111B">
        <w:rPr>
          <w:szCs w:val="24"/>
        </w:rPr>
        <w:t xml:space="preserve"> dalších</w:t>
      </w:r>
      <w:r w:rsidR="00040423">
        <w:rPr>
          <w:szCs w:val="24"/>
        </w:rPr>
        <w:t xml:space="preserve"> součástí a příslušenství uvedených v článku II., odst. 1 této smlouvy</w:t>
      </w:r>
      <w:r w:rsidR="008A7131">
        <w:rPr>
          <w:szCs w:val="24"/>
        </w:rPr>
        <w:t xml:space="preserve"> a běží ode dne převzetí zboží kupujícím</w:t>
      </w:r>
      <w:r w:rsidR="00566B3F">
        <w:rPr>
          <w:szCs w:val="24"/>
        </w:rPr>
        <w:t xml:space="preserve">. </w:t>
      </w:r>
      <w:r w:rsidR="00667E68">
        <w:rPr>
          <w:szCs w:val="24"/>
          <w:lang w:val="cs-CZ"/>
        </w:rPr>
        <w:t>Prodávající se dále zavazuje</w:t>
      </w:r>
      <w:r w:rsidR="00B15D42">
        <w:rPr>
          <w:szCs w:val="24"/>
          <w:lang w:val="cs-CZ"/>
        </w:rPr>
        <w:t xml:space="preserve"> na své náklady </w:t>
      </w:r>
      <w:r w:rsidR="00667E68">
        <w:rPr>
          <w:szCs w:val="24"/>
          <w:lang w:val="cs-CZ"/>
        </w:rPr>
        <w:t xml:space="preserve">poskytnout kupujícímu </w:t>
      </w:r>
      <w:r w:rsidR="00667E68" w:rsidRPr="00620D7E">
        <w:rPr>
          <w:szCs w:val="24"/>
          <w:lang w:val="cs-CZ"/>
        </w:rPr>
        <w:t>po dobu 5 let</w:t>
      </w:r>
      <w:r w:rsidR="00667E68">
        <w:rPr>
          <w:szCs w:val="24"/>
          <w:lang w:val="cs-CZ"/>
        </w:rPr>
        <w:t xml:space="preserve"> </w:t>
      </w:r>
      <w:r w:rsidR="00667E68">
        <w:rPr>
          <w:szCs w:val="24"/>
        </w:rPr>
        <w:t xml:space="preserve">ode dne převzetí zboží </w:t>
      </w:r>
      <w:r w:rsidR="00040423">
        <w:rPr>
          <w:szCs w:val="24"/>
        </w:rPr>
        <w:t>bezplatné aktualizace softwaru potřebného k užívání zboží včetně všech jeho součástí a příslušenství uvedených v článku II., odst. 1 této smlouvy</w:t>
      </w:r>
      <w:r w:rsidR="00067EBD">
        <w:rPr>
          <w:szCs w:val="24"/>
          <w:lang w:val="cs-CZ"/>
        </w:rPr>
        <w:t>.</w:t>
      </w:r>
      <w:r w:rsidR="00040423">
        <w:rPr>
          <w:szCs w:val="24"/>
          <w:lang w:val="cs-CZ"/>
        </w:rPr>
        <w:t xml:space="preserve"> </w:t>
      </w:r>
    </w:p>
    <w:p w14:paraId="729A9DD1" w14:textId="77777777" w:rsidR="00566B3F" w:rsidRDefault="00566B3F">
      <w:pPr>
        <w:pStyle w:val="Zkladntext"/>
        <w:rPr>
          <w:szCs w:val="24"/>
        </w:rPr>
      </w:pPr>
    </w:p>
    <w:p w14:paraId="30A54D0B" w14:textId="77777777" w:rsidR="00FC5349" w:rsidRDefault="00566B3F" w:rsidP="003D1F13">
      <w:pPr>
        <w:widowControl w:val="0"/>
        <w:jc w:val="both"/>
        <w:rPr>
          <w:szCs w:val="24"/>
        </w:rPr>
      </w:pPr>
      <w:r>
        <w:rPr>
          <w:szCs w:val="24"/>
        </w:rPr>
        <w:t>2</w:t>
      </w:r>
      <w:r w:rsidR="003D1F13" w:rsidRPr="00481057">
        <w:rPr>
          <w:szCs w:val="24"/>
        </w:rPr>
        <w:t>.</w:t>
      </w:r>
      <w:r w:rsidR="003D1F13" w:rsidRPr="00481057">
        <w:rPr>
          <w:szCs w:val="24"/>
        </w:rPr>
        <w:tab/>
      </w:r>
      <w:r w:rsidR="008A7131" w:rsidRPr="00D20814">
        <w:rPr>
          <w:color w:val="000000"/>
          <w:szCs w:val="24"/>
        </w:rPr>
        <w:t>Pro odpovědnost za vady zboží platí ustanovení §2099 a násl. občanského zákoníku.</w:t>
      </w:r>
      <w:r w:rsidR="008A7131">
        <w:rPr>
          <w:color w:val="000000"/>
          <w:szCs w:val="24"/>
        </w:rPr>
        <w:t xml:space="preserve"> </w:t>
      </w:r>
    </w:p>
    <w:p w14:paraId="50896B0C" w14:textId="77777777" w:rsidR="00F41C33" w:rsidRDefault="00F41C33" w:rsidP="003D1F13">
      <w:pPr>
        <w:widowControl w:val="0"/>
        <w:jc w:val="both"/>
        <w:rPr>
          <w:szCs w:val="24"/>
        </w:rPr>
      </w:pPr>
    </w:p>
    <w:p w14:paraId="42DC9336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V</w:t>
      </w:r>
      <w:r w:rsidR="00FA609E">
        <w:rPr>
          <w:b/>
        </w:rPr>
        <w:t>I</w:t>
      </w:r>
      <w:r>
        <w:rPr>
          <w:b/>
        </w:rPr>
        <w:t>.</w:t>
      </w:r>
    </w:p>
    <w:p w14:paraId="23084F04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Ostatní ujednání</w:t>
      </w:r>
    </w:p>
    <w:p w14:paraId="10CC2279" w14:textId="77777777" w:rsidR="006905C3" w:rsidRDefault="006905C3">
      <w:pPr>
        <w:pStyle w:val="Zkladntext"/>
      </w:pPr>
    </w:p>
    <w:p w14:paraId="02534385" w14:textId="77777777" w:rsidR="00AA1D04" w:rsidRDefault="004A7E3C">
      <w:pPr>
        <w:pStyle w:val="Zkladntext"/>
      </w:pPr>
      <w:r>
        <w:t>1.</w:t>
      </w:r>
      <w:r>
        <w:tab/>
      </w:r>
      <w:r w:rsidR="00AA1D04">
        <w:t xml:space="preserve">Kupující nabude vlastnické právo ke zboží prodávanému podle této smlouvy </w:t>
      </w:r>
      <w:r w:rsidR="006905C3">
        <w:t>okamžikem předání a převzetí zboží</w:t>
      </w:r>
      <w:r w:rsidR="00AA1D04">
        <w:t>.</w:t>
      </w:r>
      <w:r>
        <w:t xml:space="preserve"> </w:t>
      </w:r>
      <w:r w:rsidR="00AA1D04">
        <w:t xml:space="preserve">Nebezpečí škody na zboží přechází na kupujícího okamžikem, kdy od prodávajícího převezme </w:t>
      </w:r>
      <w:r w:rsidR="006905C3">
        <w:t xml:space="preserve">dodané </w:t>
      </w:r>
      <w:r w:rsidR="00AA1D04">
        <w:t xml:space="preserve">zboží. </w:t>
      </w:r>
    </w:p>
    <w:p w14:paraId="4F51E456" w14:textId="77777777" w:rsidR="001F190B" w:rsidRDefault="001F190B">
      <w:pPr>
        <w:pStyle w:val="Zkladntext"/>
      </w:pPr>
    </w:p>
    <w:p w14:paraId="13B198BB" w14:textId="00750844" w:rsidR="00FC5349" w:rsidRDefault="004A7E3C">
      <w:pPr>
        <w:pStyle w:val="Zkladntext"/>
      </w:pPr>
      <w:r>
        <w:t>2.</w:t>
      </w:r>
      <w:r>
        <w:tab/>
      </w:r>
      <w:r w:rsidR="00FC5349">
        <w:t xml:space="preserve">Kupující je oprávněn od této smlouvy odstoupit v případě, že prodávající podstatně poruší některou ze svých povinností </w:t>
      </w:r>
      <w:r w:rsidR="00BC2F29">
        <w:t xml:space="preserve">vyplývajících z této smlouvy. Za podstatné porušení povinnosti prodávajícího se považuje zejména, nikoliv však výlučně, prodlení prodávajícího </w:t>
      </w:r>
      <w:r w:rsidR="00FF2E13">
        <w:t xml:space="preserve">s uskutečněním </w:t>
      </w:r>
      <w:r w:rsidR="00BC2F29">
        <w:t xml:space="preserve">dodávky zboží přesahující </w:t>
      </w:r>
      <w:r w:rsidR="00020192">
        <w:t>1</w:t>
      </w:r>
      <w:r w:rsidR="005F06CE">
        <w:rPr>
          <w:lang w:val="cs-CZ"/>
        </w:rPr>
        <w:t>5</w:t>
      </w:r>
      <w:r w:rsidR="00020192">
        <w:t xml:space="preserve"> </w:t>
      </w:r>
      <w:r w:rsidR="00BC2F29">
        <w:t>kalendářních dnů.</w:t>
      </w:r>
    </w:p>
    <w:p w14:paraId="1F3CEE1D" w14:textId="77777777" w:rsidR="00BC2F29" w:rsidRDefault="00BC2F29">
      <w:pPr>
        <w:pStyle w:val="Zkladntext"/>
      </w:pPr>
    </w:p>
    <w:p w14:paraId="7F87A081" w14:textId="77777777" w:rsidR="00BC2F29" w:rsidRDefault="004A7E3C">
      <w:pPr>
        <w:pStyle w:val="Zkladntext"/>
      </w:pPr>
      <w:r>
        <w:t>3.</w:t>
      </w:r>
      <w:r>
        <w:tab/>
      </w:r>
      <w:r w:rsidR="00BC2F29">
        <w:t xml:space="preserve">Prodávající není oprávněn postoupit své pohledávky vůči kupujícímu vzniklé z této </w:t>
      </w:r>
      <w:r>
        <w:t>smlouvy</w:t>
      </w:r>
      <w:r w:rsidR="00BC2F29">
        <w:t xml:space="preserve"> nebo v souvislosti s ní na třetí osobu bez předchozího písemného souhlasu kupujícího. Prodávající není oprávněn převést ani žádná jiná svá práva ani žádné povinnosti z této </w:t>
      </w:r>
      <w:r>
        <w:t>smlouvy</w:t>
      </w:r>
      <w:r w:rsidR="00BC2F29">
        <w:t xml:space="preserve">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14:paraId="11256A21" w14:textId="77777777" w:rsidR="008A7131" w:rsidRDefault="008A7131">
      <w:pPr>
        <w:pStyle w:val="Zkladntext"/>
      </w:pPr>
    </w:p>
    <w:p w14:paraId="636531CD" w14:textId="77777777" w:rsidR="0006274C" w:rsidRDefault="0006274C">
      <w:pPr>
        <w:pStyle w:val="Zkladntext"/>
      </w:pPr>
    </w:p>
    <w:p w14:paraId="3C34800E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V</w:t>
      </w:r>
      <w:r w:rsidR="00FA609E">
        <w:rPr>
          <w:b/>
        </w:rPr>
        <w:t>I</w:t>
      </w:r>
      <w:r>
        <w:rPr>
          <w:b/>
        </w:rPr>
        <w:t>I.</w:t>
      </w:r>
    </w:p>
    <w:p w14:paraId="45217938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Závěrečná ujednání</w:t>
      </w:r>
    </w:p>
    <w:p w14:paraId="303434E8" w14:textId="77777777" w:rsidR="00122E2F" w:rsidRDefault="00122E2F">
      <w:pPr>
        <w:pStyle w:val="Zkladntext"/>
      </w:pPr>
    </w:p>
    <w:p w14:paraId="5DDE80C5" w14:textId="77777777" w:rsidR="00AA1D04" w:rsidRDefault="00122E2F">
      <w:pPr>
        <w:pStyle w:val="Zkladntext"/>
      </w:pPr>
      <w:r>
        <w:t>1.</w:t>
      </w:r>
      <w:r>
        <w:tab/>
      </w:r>
      <w:r w:rsidR="00397F2B">
        <w:t xml:space="preserve">Tato smlouva </w:t>
      </w:r>
      <w:r w:rsidR="00B138E5">
        <w:t>je sepsána a podepsána ve dvou vyhotoveních</w:t>
      </w:r>
      <w:r w:rsidR="00AA1D04">
        <w:t>, z nichž každá ze smluvních stran obdrží po jednom.</w:t>
      </w:r>
      <w:r w:rsidR="00966196">
        <w:t xml:space="preserve"> </w:t>
      </w:r>
    </w:p>
    <w:p w14:paraId="3BFEF343" w14:textId="77777777" w:rsidR="00966196" w:rsidRDefault="00966196">
      <w:pPr>
        <w:pStyle w:val="Zkladntext"/>
      </w:pPr>
    </w:p>
    <w:p w14:paraId="3EC7282F" w14:textId="77777777" w:rsidR="00966196" w:rsidRDefault="004A7E3C">
      <w:pPr>
        <w:pStyle w:val="Zkladntext"/>
      </w:pPr>
      <w:r>
        <w:lastRenderedPageBreak/>
        <w:t>2.</w:t>
      </w:r>
      <w:r>
        <w:tab/>
      </w:r>
      <w:r w:rsidR="00966196">
        <w:t>Tuto smlouvu lze měnit pouze písemnými dodatky podepsanými oběma smluvními stranami.</w:t>
      </w:r>
    </w:p>
    <w:p w14:paraId="795D5A8D" w14:textId="77777777" w:rsidR="00B138E5" w:rsidRDefault="00B138E5">
      <w:pPr>
        <w:pStyle w:val="Zkladntext"/>
      </w:pPr>
    </w:p>
    <w:p w14:paraId="0D67DE5E" w14:textId="77777777" w:rsidR="004A7E3C" w:rsidRPr="004A7E3C" w:rsidRDefault="004A7E3C" w:rsidP="004A7E3C">
      <w:pPr>
        <w:pStyle w:val="Zkladntext"/>
        <w:rPr>
          <w:szCs w:val="24"/>
        </w:rPr>
      </w:pPr>
      <w:r w:rsidRPr="004A7E3C">
        <w:rPr>
          <w:szCs w:val="24"/>
        </w:rPr>
        <w:t>3.</w:t>
      </w:r>
      <w:r w:rsidRPr="004A7E3C">
        <w:rPr>
          <w:szCs w:val="24"/>
        </w:rPr>
        <w:tab/>
      </w:r>
      <w:r>
        <w:rPr>
          <w:iCs/>
          <w:szCs w:val="24"/>
        </w:rPr>
        <w:t>Prodávající</w:t>
      </w:r>
      <w:r w:rsidRPr="004A7E3C">
        <w:rPr>
          <w:szCs w:val="24"/>
        </w:rPr>
        <w:t xml:space="preserve"> je povinen zachovávat mlčenlivost o všech skutečnostech, o kterých se dozví v souvislosti s plněním </w:t>
      </w:r>
      <w:r>
        <w:rPr>
          <w:szCs w:val="24"/>
        </w:rPr>
        <w:t>této</w:t>
      </w:r>
      <w:r w:rsidRPr="004A7E3C">
        <w:rPr>
          <w:szCs w:val="24"/>
        </w:rPr>
        <w:t xml:space="preserve"> smlouvy, a to i po dobu tří let po skončení platnosti smlouvy. </w:t>
      </w:r>
      <w:r>
        <w:rPr>
          <w:iCs/>
          <w:szCs w:val="24"/>
        </w:rPr>
        <w:t>Prodávající</w:t>
      </w:r>
      <w:r w:rsidRPr="004A7E3C">
        <w:rPr>
          <w:szCs w:val="24"/>
        </w:rPr>
        <w:t xml:space="preserve"> je dále povinen zachovávat mlčenlivost o všech skutečnostech provozní, organizační či koncepční povahy, týkající</w:t>
      </w:r>
      <w:r w:rsidR="00F12A80">
        <w:rPr>
          <w:szCs w:val="24"/>
        </w:rPr>
        <w:t>ch</w:t>
      </w:r>
      <w:r w:rsidRPr="004A7E3C">
        <w:rPr>
          <w:szCs w:val="24"/>
        </w:rPr>
        <w:t xml:space="preserve"> se výkonu vlastních činností </w:t>
      </w:r>
      <w:r>
        <w:rPr>
          <w:szCs w:val="24"/>
        </w:rPr>
        <w:t>kupujícího</w:t>
      </w:r>
      <w:r w:rsidRPr="004A7E3C">
        <w:rPr>
          <w:szCs w:val="24"/>
        </w:rPr>
        <w:t>.</w:t>
      </w:r>
    </w:p>
    <w:p w14:paraId="64CA7B76" w14:textId="77777777" w:rsidR="004A7E3C" w:rsidRDefault="004A7E3C">
      <w:pPr>
        <w:pStyle w:val="Zkladntext"/>
      </w:pPr>
    </w:p>
    <w:p w14:paraId="46EF4A5D" w14:textId="77777777" w:rsidR="00AA1D04" w:rsidRDefault="004A7E3C">
      <w:pPr>
        <w:pStyle w:val="Zkladntext"/>
      </w:pPr>
      <w:r>
        <w:t>4.</w:t>
      </w:r>
      <w:r>
        <w:tab/>
      </w:r>
      <w:r w:rsidR="00BC2F29">
        <w:t>Tato smlouva, jakož i veškerá</w:t>
      </w:r>
      <w:r w:rsidR="00AA1D04">
        <w:t xml:space="preserve"> práva a povinnosti smluvních stran</w:t>
      </w:r>
      <w:r w:rsidR="00BC2F29">
        <w:t xml:space="preserve"> z ní vyplývající, se</w:t>
      </w:r>
      <w:r w:rsidR="00AA1D04">
        <w:t xml:space="preserve"> řídí</w:t>
      </w:r>
      <w:r w:rsidR="00BC2F29">
        <w:t xml:space="preserve"> českým právem, s výjimkou kolizních ustanovení a s výjimkou Vídeňské úmluvy o smlouvách o mezinárodní koupi zboží, zejména pak</w:t>
      </w:r>
      <w:r w:rsidR="00AA1D04">
        <w:t xml:space="preserve"> pří</w:t>
      </w:r>
      <w:r w:rsidR="00BC2F29">
        <w:t>slušnými ustanoveními zákona č. </w:t>
      </w:r>
      <w:r w:rsidR="008A7131">
        <w:t>89/2012</w:t>
      </w:r>
      <w:r w:rsidR="00AA1D04">
        <w:t xml:space="preserve"> Sb., </w:t>
      </w:r>
      <w:r w:rsidR="008A7131">
        <w:t xml:space="preserve">občanského </w:t>
      </w:r>
      <w:r w:rsidR="00AA1D04">
        <w:t>zákoníku, v platném znění.</w:t>
      </w:r>
      <w:r w:rsidR="00BC2F29">
        <w:t xml:space="preserve"> Smluvní strany sjed</w:t>
      </w:r>
      <w:r w:rsidR="00F12A80">
        <w:t>naly, že veškeré spory vzniklé z</w:t>
      </w:r>
      <w:r w:rsidR="00BC2F29">
        <w:t>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14:paraId="6504AC39" w14:textId="77777777" w:rsidR="00B138E5" w:rsidRDefault="00B138E5">
      <w:pPr>
        <w:pStyle w:val="Zkladntext"/>
      </w:pPr>
    </w:p>
    <w:p w14:paraId="7F4FE9C2" w14:textId="24CAB75A" w:rsidR="00AA1D04" w:rsidRDefault="004A7E3C">
      <w:pPr>
        <w:pStyle w:val="Zkladntext"/>
      </w:pPr>
      <w:r>
        <w:t>5.</w:t>
      </w:r>
      <w:r>
        <w:tab/>
      </w:r>
      <w:r w:rsidR="00AA1D04">
        <w:t>Smluvní strany prohlašují, že si smlouvu řádně přečetly, porozuměly jejímu obsahu, s nímž souhlasí a nemají vůči němu žádné námitky a tuto smlouvu podepisují jako projev svobodné, vážné, nijak nepředstírané vůle.</w:t>
      </w:r>
    </w:p>
    <w:p w14:paraId="0FE8B657" w14:textId="77777777" w:rsidR="005F06CE" w:rsidRDefault="005F06CE">
      <w:pPr>
        <w:pStyle w:val="Zkladntext"/>
        <w:rPr>
          <w:lang w:val="cs-CZ"/>
        </w:rPr>
      </w:pPr>
    </w:p>
    <w:p w14:paraId="37C7BCA0" w14:textId="77777777" w:rsidR="00F470D1" w:rsidRPr="00F470D1" w:rsidRDefault="00F470D1">
      <w:pPr>
        <w:pStyle w:val="Zkladntext"/>
        <w:rPr>
          <w:lang w:val="cs-CZ"/>
        </w:rPr>
      </w:pPr>
    </w:p>
    <w:p w14:paraId="049C176D" w14:textId="77777777" w:rsidR="00AA1D04" w:rsidRDefault="00AA1D04">
      <w:pPr>
        <w:pStyle w:val="Zkladntext"/>
      </w:pPr>
      <w:r>
        <w:t xml:space="preserve">Ve </w:t>
      </w:r>
      <w:r w:rsidR="00D0698B">
        <w:t>……………..</w:t>
      </w:r>
      <w:r w:rsidR="00397F2B">
        <w:t xml:space="preserve"> </w:t>
      </w:r>
      <w:r>
        <w:t>dne ……………</w:t>
      </w:r>
      <w:r w:rsidR="00D0698B">
        <w:tab/>
      </w:r>
      <w:r w:rsidR="00D0698B">
        <w:tab/>
      </w:r>
      <w:r w:rsidR="00D0698B">
        <w:tab/>
      </w:r>
      <w:r w:rsidR="00D0698B">
        <w:tab/>
        <w:t>Ve Zlíně dne ……………...</w:t>
      </w:r>
    </w:p>
    <w:p w14:paraId="733B6725" w14:textId="77777777" w:rsidR="00AA1D04" w:rsidRDefault="00AA1D04">
      <w:pPr>
        <w:pStyle w:val="Zkladntext"/>
      </w:pPr>
    </w:p>
    <w:p w14:paraId="48F0D946" w14:textId="77777777" w:rsidR="00AA1D04" w:rsidRDefault="00AA1D04">
      <w:pPr>
        <w:pStyle w:val="Zkladntext"/>
        <w:rPr>
          <w:lang w:val="cs-CZ"/>
        </w:rPr>
      </w:pPr>
    </w:p>
    <w:p w14:paraId="5ACC1C62" w14:textId="77777777" w:rsidR="00D7015E" w:rsidRPr="00D7015E" w:rsidRDefault="00D7015E">
      <w:pPr>
        <w:pStyle w:val="Zkladntext"/>
        <w:rPr>
          <w:lang w:val="cs-CZ"/>
        </w:rPr>
      </w:pPr>
    </w:p>
    <w:p w14:paraId="6369C027" w14:textId="77777777" w:rsidR="00AA1D04" w:rsidRDefault="00AA1D04">
      <w:pPr>
        <w:pStyle w:val="Zkladntext"/>
      </w:pPr>
    </w:p>
    <w:p w14:paraId="6AFD8F3A" w14:textId="77777777" w:rsidR="00AA1D04" w:rsidRDefault="00D0698B">
      <w:pPr>
        <w:pStyle w:val="Zkladntext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AA1D04">
        <w:t>…………………………….</w:t>
      </w:r>
    </w:p>
    <w:p w14:paraId="1C6C95F7" w14:textId="77777777" w:rsidR="00AA1D04" w:rsidRDefault="00AA1D04">
      <w:pPr>
        <w:pStyle w:val="Zkladntext"/>
      </w:pPr>
      <w:r>
        <w:t>pro</w:t>
      </w:r>
      <w:r w:rsidR="00D0698B">
        <w:t xml:space="preserve">dávající </w:t>
      </w:r>
      <w:r w:rsidR="00D0698B">
        <w:tab/>
      </w:r>
      <w:r w:rsidR="00D0698B">
        <w:tab/>
      </w:r>
      <w:r w:rsidR="00D0698B">
        <w:tab/>
      </w:r>
      <w:r w:rsidR="00D0698B">
        <w:tab/>
      </w:r>
      <w:r w:rsidR="00D0698B">
        <w:tab/>
      </w:r>
      <w:r w:rsidR="00D0698B">
        <w:tab/>
      </w:r>
      <w:r w:rsidR="00D0698B">
        <w:tab/>
      </w:r>
      <w:r>
        <w:t>kupující</w:t>
      </w:r>
    </w:p>
    <w:p w14:paraId="0CC1DBCE" w14:textId="77777777" w:rsidR="00D0698B" w:rsidRPr="00D0698B" w:rsidRDefault="00D0698B" w:rsidP="00D0698B">
      <w:pPr>
        <w:pStyle w:val="Nadpis2"/>
        <w:ind w:left="5664" w:firstLine="6"/>
        <w:rPr>
          <w:b w:val="0"/>
        </w:rPr>
      </w:pPr>
      <w:r w:rsidRPr="00D0698B">
        <w:rPr>
          <w:rFonts w:cs="Calibri"/>
          <w:b w:val="0"/>
        </w:rPr>
        <w:t>Zdravotnická záchranná služba Zlínského kraje, přísp</w:t>
      </w:r>
      <w:r>
        <w:rPr>
          <w:rFonts w:cs="Calibri"/>
          <w:b w:val="0"/>
        </w:rPr>
        <w:t>.</w:t>
      </w:r>
      <w:r w:rsidRPr="00D0698B">
        <w:rPr>
          <w:rFonts w:cs="Calibri"/>
          <w:b w:val="0"/>
        </w:rPr>
        <w:t xml:space="preserve"> organizace</w:t>
      </w:r>
    </w:p>
    <w:p w14:paraId="041A34B9" w14:textId="77777777" w:rsidR="00D0698B" w:rsidRPr="00D0698B" w:rsidRDefault="00D0698B" w:rsidP="00D0698B">
      <w:pPr>
        <w:ind w:left="5664"/>
        <w:jc w:val="both"/>
        <w:rPr>
          <w:rFonts w:cs="Calibri"/>
          <w:b/>
        </w:rPr>
      </w:pPr>
      <w:r w:rsidRPr="00D0698B">
        <w:rPr>
          <w:rFonts w:cs="Calibri"/>
          <w:b/>
        </w:rPr>
        <w:t>JUDr. Josef Valenta</w:t>
      </w:r>
    </w:p>
    <w:p w14:paraId="7C654A3C" w14:textId="77777777" w:rsidR="00D0698B" w:rsidRPr="00EA6197" w:rsidRDefault="008A7131" w:rsidP="00EA6197">
      <w:pPr>
        <w:ind w:left="5664"/>
        <w:jc w:val="both"/>
        <w:rPr>
          <w:rFonts w:cs="Calibri"/>
        </w:rPr>
      </w:pPr>
      <w:r>
        <w:rPr>
          <w:rFonts w:cs="Calibri"/>
        </w:rPr>
        <w:t>ř</w:t>
      </w:r>
      <w:r w:rsidR="00D0698B">
        <w:rPr>
          <w:rFonts w:cs="Calibri"/>
        </w:rPr>
        <w:t>editel</w:t>
      </w:r>
    </w:p>
    <w:sectPr w:rsidR="00D0698B" w:rsidRPr="00EA6197" w:rsidSect="00A545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55E4" w14:textId="77777777" w:rsidR="00454BE5" w:rsidRDefault="00454BE5">
      <w:r>
        <w:separator/>
      </w:r>
    </w:p>
  </w:endnote>
  <w:endnote w:type="continuationSeparator" w:id="0">
    <w:p w14:paraId="37FCA3D4" w14:textId="77777777" w:rsidR="00454BE5" w:rsidRDefault="0045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86F2" w14:textId="77777777" w:rsidR="00454BE5" w:rsidRDefault="00454BE5">
      <w:r>
        <w:separator/>
      </w:r>
    </w:p>
  </w:footnote>
  <w:footnote w:type="continuationSeparator" w:id="0">
    <w:p w14:paraId="4440EDC9" w14:textId="77777777" w:rsidR="00454BE5" w:rsidRDefault="0045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4E8A"/>
    <w:multiLevelType w:val="hybridMultilevel"/>
    <w:tmpl w:val="81D2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3BD"/>
    <w:multiLevelType w:val="hybridMultilevel"/>
    <w:tmpl w:val="A07ACF4A"/>
    <w:lvl w:ilvl="0" w:tplc="F49810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BF40DA"/>
    <w:multiLevelType w:val="hybridMultilevel"/>
    <w:tmpl w:val="CEE47D0C"/>
    <w:lvl w:ilvl="0" w:tplc="CB702B7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024E"/>
    <w:multiLevelType w:val="hybridMultilevel"/>
    <w:tmpl w:val="4ADE9508"/>
    <w:lvl w:ilvl="0" w:tplc="7B644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4C4A"/>
    <w:multiLevelType w:val="hybridMultilevel"/>
    <w:tmpl w:val="459E27BE"/>
    <w:lvl w:ilvl="0" w:tplc="EE667E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F2E2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7432"/>
    <w:multiLevelType w:val="hybridMultilevel"/>
    <w:tmpl w:val="A9EC5B88"/>
    <w:lvl w:ilvl="0" w:tplc="E36EB866">
      <w:start w:val="2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714976"/>
    <w:multiLevelType w:val="hybridMultilevel"/>
    <w:tmpl w:val="03540A30"/>
    <w:lvl w:ilvl="0" w:tplc="BDBEDB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EEB2D404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355"/>
    <w:multiLevelType w:val="hybridMultilevel"/>
    <w:tmpl w:val="6B2A9184"/>
    <w:lvl w:ilvl="0" w:tplc="DBDAC10A">
      <w:numFmt w:val="bullet"/>
      <w:pStyle w:val="Bezmezer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015"/>
    <w:multiLevelType w:val="hybridMultilevel"/>
    <w:tmpl w:val="66D80D00"/>
    <w:lvl w:ilvl="0" w:tplc="19F8B1BE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E0183"/>
    <w:multiLevelType w:val="hybridMultilevel"/>
    <w:tmpl w:val="506E0BDC"/>
    <w:lvl w:ilvl="0" w:tplc="D63659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6173A"/>
    <w:multiLevelType w:val="hybridMultilevel"/>
    <w:tmpl w:val="83060DEE"/>
    <w:lvl w:ilvl="0" w:tplc="FFCCF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237877">
    <w:abstractNumId w:val="5"/>
  </w:num>
  <w:num w:numId="2" w16cid:durableId="384263051">
    <w:abstractNumId w:val="1"/>
  </w:num>
  <w:num w:numId="3" w16cid:durableId="553278985">
    <w:abstractNumId w:val="0"/>
  </w:num>
  <w:num w:numId="4" w16cid:durableId="1286430006">
    <w:abstractNumId w:val="9"/>
  </w:num>
  <w:num w:numId="5" w16cid:durableId="637537219">
    <w:abstractNumId w:val="6"/>
  </w:num>
  <w:num w:numId="6" w16cid:durableId="2075928933">
    <w:abstractNumId w:val="4"/>
  </w:num>
  <w:num w:numId="7" w16cid:durableId="1023165080">
    <w:abstractNumId w:val="8"/>
  </w:num>
  <w:num w:numId="8" w16cid:durableId="1380129102">
    <w:abstractNumId w:val="7"/>
  </w:num>
  <w:num w:numId="9" w16cid:durableId="482889225">
    <w:abstractNumId w:val="2"/>
  </w:num>
  <w:num w:numId="10" w16cid:durableId="620040756">
    <w:abstractNumId w:val="3"/>
  </w:num>
  <w:num w:numId="11" w16cid:durableId="804548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B"/>
    <w:rsid w:val="00020192"/>
    <w:rsid w:val="00026716"/>
    <w:rsid w:val="00040423"/>
    <w:rsid w:val="0006274C"/>
    <w:rsid w:val="00067EBD"/>
    <w:rsid w:val="00080F43"/>
    <w:rsid w:val="000873EC"/>
    <w:rsid w:val="000C05EF"/>
    <w:rsid w:val="000D28C0"/>
    <w:rsid w:val="000D58AC"/>
    <w:rsid w:val="000D76AA"/>
    <w:rsid w:val="000F63A4"/>
    <w:rsid w:val="00103B52"/>
    <w:rsid w:val="00104BFE"/>
    <w:rsid w:val="001077C2"/>
    <w:rsid w:val="0012270E"/>
    <w:rsid w:val="00122E2F"/>
    <w:rsid w:val="00153333"/>
    <w:rsid w:val="00191DA6"/>
    <w:rsid w:val="001A25F4"/>
    <w:rsid w:val="001D5482"/>
    <w:rsid w:val="001F190B"/>
    <w:rsid w:val="00201365"/>
    <w:rsid w:val="002026B5"/>
    <w:rsid w:val="00220F7F"/>
    <w:rsid w:val="00236258"/>
    <w:rsid w:val="00257EEF"/>
    <w:rsid w:val="00272D42"/>
    <w:rsid w:val="00280C6E"/>
    <w:rsid w:val="002D7C0E"/>
    <w:rsid w:val="002F5AD6"/>
    <w:rsid w:val="003045A0"/>
    <w:rsid w:val="00304E8A"/>
    <w:rsid w:val="003264D6"/>
    <w:rsid w:val="00333D51"/>
    <w:rsid w:val="00356846"/>
    <w:rsid w:val="003731B5"/>
    <w:rsid w:val="0037697D"/>
    <w:rsid w:val="003969FF"/>
    <w:rsid w:val="00397F2B"/>
    <w:rsid w:val="003A03BD"/>
    <w:rsid w:val="003A4BF9"/>
    <w:rsid w:val="003B7EC4"/>
    <w:rsid w:val="003D1F13"/>
    <w:rsid w:val="003E2D75"/>
    <w:rsid w:val="00454BE5"/>
    <w:rsid w:val="00463EF9"/>
    <w:rsid w:val="00481057"/>
    <w:rsid w:val="00482FB3"/>
    <w:rsid w:val="004977CB"/>
    <w:rsid w:val="004A7E3C"/>
    <w:rsid w:val="005043B7"/>
    <w:rsid w:val="00553A78"/>
    <w:rsid w:val="00556236"/>
    <w:rsid w:val="005620D5"/>
    <w:rsid w:val="00564339"/>
    <w:rsid w:val="00566B3F"/>
    <w:rsid w:val="0056727C"/>
    <w:rsid w:val="00567BBE"/>
    <w:rsid w:val="005D79A5"/>
    <w:rsid w:val="005E5FE7"/>
    <w:rsid w:val="005F06CE"/>
    <w:rsid w:val="006071CA"/>
    <w:rsid w:val="00613023"/>
    <w:rsid w:val="00614FB4"/>
    <w:rsid w:val="00620D7E"/>
    <w:rsid w:val="00637773"/>
    <w:rsid w:val="00664538"/>
    <w:rsid w:val="00667E68"/>
    <w:rsid w:val="00685E30"/>
    <w:rsid w:val="006905C3"/>
    <w:rsid w:val="00693D6E"/>
    <w:rsid w:val="006C23E0"/>
    <w:rsid w:val="00742292"/>
    <w:rsid w:val="00747749"/>
    <w:rsid w:val="007639E2"/>
    <w:rsid w:val="007D6E6B"/>
    <w:rsid w:val="007E23BF"/>
    <w:rsid w:val="007E6B44"/>
    <w:rsid w:val="007F7567"/>
    <w:rsid w:val="008012C2"/>
    <w:rsid w:val="00806FB5"/>
    <w:rsid w:val="00810E21"/>
    <w:rsid w:val="008129FE"/>
    <w:rsid w:val="00820D28"/>
    <w:rsid w:val="00853E45"/>
    <w:rsid w:val="008706DF"/>
    <w:rsid w:val="00871843"/>
    <w:rsid w:val="00882285"/>
    <w:rsid w:val="008A2047"/>
    <w:rsid w:val="008A661B"/>
    <w:rsid w:val="008A7131"/>
    <w:rsid w:val="008E288E"/>
    <w:rsid w:val="008F7EE2"/>
    <w:rsid w:val="009032A0"/>
    <w:rsid w:val="009120D4"/>
    <w:rsid w:val="009146EC"/>
    <w:rsid w:val="00921910"/>
    <w:rsid w:val="00966196"/>
    <w:rsid w:val="009661EF"/>
    <w:rsid w:val="00971D04"/>
    <w:rsid w:val="00974CD6"/>
    <w:rsid w:val="009A22BA"/>
    <w:rsid w:val="009B250B"/>
    <w:rsid w:val="009C58D3"/>
    <w:rsid w:val="009D04B3"/>
    <w:rsid w:val="00A045AD"/>
    <w:rsid w:val="00A229E0"/>
    <w:rsid w:val="00A545EC"/>
    <w:rsid w:val="00A8714D"/>
    <w:rsid w:val="00AA1D04"/>
    <w:rsid w:val="00AA3484"/>
    <w:rsid w:val="00AA5788"/>
    <w:rsid w:val="00AB39AA"/>
    <w:rsid w:val="00AC3119"/>
    <w:rsid w:val="00AF0D54"/>
    <w:rsid w:val="00B009AE"/>
    <w:rsid w:val="00B0763C"/>
    <w:rsid w:val="00B138E5"/>
    <w:rsid w:val="00B15D42"/>
    <w:rsid w:val="00B21E0E"/>
    <w:rsid w:val="00B273F4"/>
    <w:rsid w:val="00B406F1"/>
    <w:rsid w:val="00B42B17"/>
    <w:rsid w:val="00B57424"/>
    <w:rsid w:val="00B6315A"/>
    <w:rsid w:val="00B7512A"/>
    <w:rsid w:val="00B9111B"/>
    <w:rsid w:val="00BC2F29"/>
    <w:rsid w:val="00BD54B3"/>
    <w:rsid w:val="00BF0548"/>
    <w:rsid w:val="00BF0880"/>
    <w:rsid w:val="00C15A83"/>
    <w:rsid w:val="00C2692B"/>
    <w:rsid w:val="00C45521"/>
    <w:rsid w:val="00C56BAE"/>
    <w:rsid w:val="00C627FE"/>
    <w:rsid w:val="00C94DE9"/>
    <w:rsid w:val="00CA516B"/>
    <w:rsid w:val="00CB1C24"/>
    <w:rsid w:val="00CB5EDF"/>
    <w:rsid w:val="00CF5E8A"/>
    <w:rsid w:val="00D033B5"/>
    <w:rsid w:val="00D0698B"/>
    <w:rsid w:val="00D25086"/>
    <w:rsid w:val="00D60612"/>
    <w:rsid w:val="00D7015E"/>
    <w:rsid w:val="00D73C6C"/>
    <w:rsid w:val="00D82EE1"/>
    <w:rsid w:val="00E1100E"/>
    <w:rsid w:val="00E360D2"/>
    <w:rsid w:val="00E37FE9"/>
    <w:rsid w:val="00E51BAF"/>
    <w:rsid w:val="00EA6197"/>
    <w:rsid w:val="00EB3F0D"/>
    <w:rsid w:val="00ED0718"/>
    <w:rsid w:val="00F0504D"/>
    <w:rsid w:val="00F07784"/>
    <w:rsid w:val="00F118C6"/>
    <w:rsid w:val="00F12A80"/>
    <w:rsid w:val="00F25681"/>
    <w:rsid w:val="00F40FF9"/>
    <w:rsid w:val="00F41C33"/>
    <w:rsid w:val="00F470D1"/>
    <w:rsid w:val="00F72448"/>
    <w:rsid w:val="00F81767"/>
    <w:rsid w:val="00FA5A9B"/>
    <w:rsid w:val="00FA609E"/>
    <w:rsid w:val="00FC5349"/>
    <w:rsid w:val="00FD362F"/>
    <w:rsid w:val="00FD40C4"/>
    <w:rsid w:val="00FE73B9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72240"/>
  <w15:chartTrackingRefBased/>
  <w15:docId w15:val="{39E612EF-ADCF-4F1E-8389-EE0BAA6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516B"/>
    <w:rPr>
      <w:sz w:val="24"/>
    </w:rPr>
  </w:style>
  <w:style w:type="paragraph" w:styleId="Nadpis1">
    <w:name w:val="heading 1"/>
    <w:basedOn w:val="Normln"/>
    <w:next w:val="Normln"/>
    <w:qFormat/>
    <w:rsid w:val="00CA516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CA516B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516B"/>
    <w:pPr>
      <w:jc w:val="both"/>
    </w:pPr>
    <w:rPr>
      <w:lang w:val="x-none" w:eastAsia="x-none"/>
    </w:rPr>
  </w:style>
  <w:style w:type="paragraph" w:styleId="Zhlav">
    <w:name w:val="header"/>
    <w:basedOn w:val="Normln"/>
    <w:link w:val="ZhlavChar"/>
    <w:rsid w:val="00CA516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CA516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A545EC"/>
  </w:style>
  <w:style w:type="character" w:customStyle="1" w:styleId="ZhlavChar">
    <w:name w:val="Záhlaví Char"/>
    <w:link w:val="Zhlav"/>
    <w:rsid w:val="00280C6E"/>
    <w:rPr>
      <w:sz w:val="24"/>
    </w:rPr>
  </w:style>
  <w:style w:type="paragraph" w:customStyle="1" w:styleId="Nadpis">
    <w:name w:val="Nadpis"/>
    <w:basedOn w:val="Normln"/>
    <w:link w:val="NadpisChar"/>
    <w:rsid w:val="00280C6E"/>
    <w:pPr>
      <w:spacing w:after="120"/>
      <w:jc w:val="center"/>
    </w:pPr>
    <w:rPr>
      <w:rFonts w:ascii="Calibri" w:eastAsia="Calibri" w:hAnsi="Calibri"/>
      <w:b/>
      <w:lang w:val="x-none" w:eastAsia="x-none"/>
    </w:rPr>
  </w:style>
  <w:style w:type="character" w:customStyle="1" w:styleId="NadpisChar">
    <w:name w:val="Nadpis Char"/>
    <w:link w:val="Nadpis"/>
    <w:locked/>
    <w:rsid w:val="00280C6E"/>
    <w:rPr>
      <w:rFonts w:ascii="Calibri" w:eastAsia="Calibri" w:hAnsi="Calibri"/>
      <w:b/>
      <w:sz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"/>
    <w:basedOn w:val="Normln"/>
    <w:link w:val="OdstavecseseznamemChar"/>
    <w:uiPriority w:val="34"/>
    <w:qFormat/>
    <w:rsid w:val="00FF2E13"/>
    <w:pPr>
      <w:ind w:left="720"/>
      <w:contextualSpacing/>
      <w:jc w:val="both"/>
    </w:pPr>
    <w:rPr>
      <w:szCs w:val="24"/>
    </w:rPr>
  </w:style>
  <w:style w:type="paragraph" w:styleId="Textbubliny">
    <w:name w:val="Balloon Text"/>
    <w:basedOn w:val="Normln"/>
    <w:link w:val="TextbublinyChar"/>
    <w:rsid w:val="00333D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33D5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F41C33"/>
    <w:rPr>
      <w:sz w:val="24"/>
    </w:rPr>
  </w:style>
  <w:style w:type="character" w:styleId="Odkaznakoment">
    <w:name w:val="annotation reference"/>
    <w:rsid w:val="00FA5A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5A9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A5A9B"/>
  </w:style>
  <w:style w:type="paragraph" w:styleId="Pedmtkomente">
    <w:name w:val="annotation subject"/>
    <w:basedOn w:val="Textkomente"/>
    <w:next w:val="Textkomente"/>
    <w:link w:val="PedmtkomenteChar"/>
    <w:rsid w:val="00FA5A9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A5A9B"/>
    <w:rPr>
      <w:b/>
      <w:bCs/>
    </w:rPr>
  </w:style>
  <w:style w:type="paragraph" w:styleId="Revize">
    <w:name w:val="Revision"/>
    <w:hidden/>
    <w:uiPriority w:val="99"/>
    <w:semiHidden/>
    <w:rsid w:val="00FA5A9B"/>
    <w:rPr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A6197"/>
    <w:rPr>
      <w:sz w:val="24"/>
      <w:szCs w:val="24"/>
    </w:rPr>
  </w:style>
  <w:style w:type="paragraph" w:styleId="Bezmezer">
    <w:name w:val="No Spacing"/>
    <w:uiPriority w:val="1"/>
    <w:qFormat/>
    <w:rsid w:val="00567BBE"/>
    <w:pPr>
      <w:numPr>
        <w:numId w:val="8"/>
      </w:numPr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1453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advokát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JUDr. Zdeněk Hromádka</dc:creator>
  <cp:keywords/>
  <cp:lastModifiedBy>Michal Chmelař</cp:lastModifiedBy>
  <cp:revision>16</cp:revision>
  <dcterms:created xsi:type="dcterms:W3CDTF">2022-06-07T05:21:00Z</dcterms:created>
  <dcterms:modified xsi:type="dcterms:W3CDTF">2024-11-13T06:23:00Z</dcterms:modified>
</cp:coreProperties>
</file>